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A28C7E" w14:textId="77777777"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14:paraId="6EF4A7A5" w14:textId="77777777" w:rsidR="00D961AC" w:rsidRPr="00146E5C" w:rsidRDefault="00D961AC" w:rsidP="007523A7">
      <w:pPr>
        <w:jc w:val="both"/>
        <w:rPr>
          <w:lang w:val="hr-HR"/>
        </w:rPr>
      </w:pPr>
    </w:p>
    <w:p w14:paraId="3AD05808" w14:textId="77777777" w:rsidR="00146E5C" w:rsidRPr="0043550B" w:rsidRDefault="00146E5C" w:rsidP="007523A7">
      <w:pPr>
        <w:jc w:val="both"/>
        <w:rPr>
          <w:sz w:val="22"/>
          <w:szCs w:val="24"/>
          <w:highlight w:val="lightGray"/>
          <w:lang w:val="hr-HR"/>
        </w:rPr>
      </w:pPr>
    </w:p>
    <w:p w14:paraId="65CE04BE" w14:textId="77777777"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14:paraId="2B98E50F" w14:textId="77777777" w:rsidR="00146E5C" w:rsidRPr="00300F3C" w:rsidRDefault="00146E5C" w:rsidP="007523A7">
      <w:pPr>
        <w:jc w:val="both"/>
        <w:rPr>
          <w:szCs w:val="24"/>
          <w:lang w:val="hr-HR"/>
        </w:rPr>
      </w:pPr>
      <w:r w:rsidRPr="00300F3C">
        <w:rPr>
          <w:szCs w:val="24"/>
          <w:lang w:val="hr-HR"/>
        </w:rPr>
        <w:t>Adresa: [puna službena adresa]</w:t>
      </w:r>
    </w:p>
    <w:p w14:paraId="239849D7" w14:textId="77777777"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14:paraId="24558B55" w14:textId="77777777" w:rsidR="00146E5C" w:rsidRDefault="00146E5C" w:rsidP="007523A7">
      <w:pPr>
        <w:jc w:val="both"/>
        <w:rPr>
          <w:sz w:val="24"/>
          <w:szCs w:val="24"/>
          <w:lang w:val="hr-HR"/>
        </w:rPr>
      </w:pPr>
    </w:p>
    <w:p w14:paraId="00CF07A3" w14:textId="77777777" w:rsidR="005B12AA" w:rsidRPr="0043550B" w:rsidRDefault="005B12AA" w:rsidP="007523A7">
      <w:pPr>
        <w:jc w:val="both"/>
        <w:rPr>
          <w:sz w:val="24"/>
          <w:szCs w:val="24"/>
          <w:lang w:val="hr-HR"/>
        </w:rPr>
      </w:pPr>
    </w:p>
    <w:p w14:paraId="21649DD5" w14:textId="04BF3D78" w:rsidR="00146E5C" w:rsidRPr="00300F3C" w:rsidRDefault="00146E5C" w:rsidP="007523A7">
      <w:pPr>
        <w:pBdr>
          <w:bottom w:val="single" w:sz="6" w:space="1" w:color="auto"/>
        </w:pBdr>
        <w:jc w:val="both"/>
        <w:rPr>
          <w:sz w:val="24"/>
          <w:szCs w:val="24"/>
          <w:lang w:val="hr-HR"/>
        </w:rPr>
      </w:pPr>
      <w:r w:rsidRPr="00300F3C">
        <w:rPr>
          <w:sz w:val="24"/>
          <w:szCs w:val="24"/>
          <w:lang w:val="hr-HR"/>
        </w:rPr>
        <w:t>[</w:t>
      </w:r>
      <w:r w:rsidR="00A448CF">
        <w:rPr>
          <w:sz w:val="24"/>
          <w:szCs w:val="24"/>
          <w:lang w:val="hr-HR"/>
        </w:rPr>
        <w:t>Ime i p</w:t>
      </w:r>
      <w:r w:rsidR="00300F3C" w:rsidRPr="00300F3C">
        <w:rPr>
          <w:sz w:val="24"/>
          <w:szCs w:val="24"/>
          <w:lang w:val="hr-HR"/>
        </w:rPr>
        <w:t>rezime učenika</w:t>
      </w:r>
      <w:r w:rsidRPr="00300F3C">
        <w:rPr>
          <w:sz w:val="24"/>
          <w:szCs w:val="24"/>
          <w:lang w:val="hr-HR"/>
        </w:rPr>
        <w:t>]</w:t>
      </w:r>
    </w:p>
    <w:p w14:paraId="2C07AEE7" w14:textId="37A5E269"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00621DB4">
        <w:rPr>
          <w:lang w:val="hr-HR"/>
        </w:rPr>
        <w:t xml:space="preserve"> </w:t>
      </w:r>
      <w:r w:rsidR="00621DB4" w:rsidRPr="00300F3C">
        <w:rPr>
          <w:lang w:val="hr-HR"/>
        </w:rPr>
        <w:t>[</w:t>
      </w:r>
      <w:proofErr w:type="spellStart"/>
      <w:r w:rsidR="00621DB4">
        <w:rPr>
          <w:lang w:val="hr-HR"/>
        </w:rPr>
        <w:t>dd</w:t>
      </w:r>
      <w:proofErr w:type="spellEnd"/>
      <w:r w:rsidR="00621DB4">
        <w:rPr>
          <w:lang w:val="hr-HR"/>
        </w:rPr>
        <w:t>/mm//</w:t>
      </w:r>
      <w:proofErr w:type="spellStart"/>
      <w:r w:rsidR="00621DB4">
        <w:rPr>
          <w:lang w:val="hr-HR"/>
        </w:rPr>
        <w:t>gggg</w:t>
      </w:r>
      <w:proofErr w:type="spellEnd"/>
      <w:r w:rsidR="00621DB4" w:rsidRPr="00300F3C">
        <w:rPr>
          <w:lang w:val="hr-HR"/>
        </w:rPr>
        <w:t>]</w:t>
      </w:r>
      <w:r w:rsidRPr="00300F3C">
        <w:rPr>
          <w:lang w:val="hr-HR"/>
        </w:rPr>
        <w:tab/>
      </w:r>
      <w:r w:rsidRPr="00300F3C">
        <w:rPr>
          <w:lang w:val="hr-HR"/>
        </w:rPr>
        <w:tab/>
      </w:r>
      <w:r w:rsidR="00300F3C">
        <w:rPr>
          <w:lang w:val="hr-HR"/>
        </w:rPr>
        <w:t>Državljanstvo</w:t>
      </w:r>
      <w:r w:rsidRPr="00300F3C">
        <w:rPr>
          <w:lang w:val="hr-HR"/>
        </w:rPr>
        <w:t xml:space="preserve">: </w:t>
      </w:r>
      <w:r w:rsidR="00621DB4" w:rsidRPr="00300F3C">
        <w:rPr>
          <w:lang w:val="hr-HR"/>
        </w:rPr>
        <w:t>[</w:t>
      </w:r>
      <w:r w:rsidR="00621DB4">
        <w:rPr>
          <w:lang w:val="hr-HR"/>
        </w:rPr>
        <w:t>…</w:t>
      </w:r>
      <w:r w:rsidR="00621DB4" w:rsidRPr="00300F3C">
        <w:rPr>
          <w:lang w:val="hr-HR"/>
        </w:rPr>
        <w:t>]</w:t>
      </w:r>
      <w:r w:rsidRPr="00300F3C">
        <w:rPr>
          <w:lang w:val="hr-HR"/>
        </w:rPr>
        <w:t xml:space="preserve"> </w:t>
      </w:r>
      <w:r w:rsidRPr="00300F3C">
        <w:rPr>
          <w:lang w:val="hr-HR"/>
        </w:rPr>
        <w:tab/>
      </w:r>
    </w:p>
    <w:p w14:paraId="3DCD8D93" w14:textId="77777777"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14:paraId="11BD24B2" w14:textId="2D699F32" w:rsidR="00146E5C" w:rsidRPr="00300F3C" w:rsidRDefault="00300F3C" w:rsidP="007523A7">
      <w:pPr>
        <w:jc w:val="both"/>
        <w:rPr>
          <w:lang w:val="hr-HR"/>
        </w:rPr>
      </w:pPr>
      <w:r>
        <w:rPr>
          <w:lang w:val="hr-HR"/>
        </w:rPr>
        <w:t>Telefon</w:t>
      </w:r>
      <w:r w:rsidR="00146E5C" w:rsidRPr="00300F3C">
        <w:rPr>
          <w:lang w:val="hr-HR"/>
        </w:rPr>
        <w:t>:</w:t>
      </w:r>
      <w:r w:rsidR="00621DB4">
        <w:rPr>
          <w:lang w:val="hr-HR"/>
        </w:rPr>
        <w:t xml:space="preserve"> </w:t>
      </w:r>
      <w:r w:rsidR="00621DB4" w:rsidRPr="00300F3C">
        <w:rPr>
          <w:lang w:val="hr-HR"/>
        </w:rPr>
        <w:t>[</w:t>
      </w:r>
      <w:r w:rsidR="00621DB4">
        <w:rPr>
          <w:lang w:val="hr-HR"/>
        </w:rPr>
        <w:t>…</w:t>
      </w:r>
      <w:r w:rsidR="00621DB4"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621DB4">
        <w:rPr>
          <w:lang w:val="hr-HR"/>
        </w:rPr>
        <w:tab/>
      </w:r>
      <w:r w:rsidR="00146E5C" w:rsidRPr="00300F3C">
        <w:rPr>
          <w:lang w:val="hr-HR"/>
        </w:rPr>
        <w:t>E-</w:t>
      </w:r>
      <w:r w:rsidR="007E7C0A">
        <w:rPr>
          <w:lang w:val="hr-HR"/>
        </w:rPr>
        <w:t>mail</w:t>
      </w:r>
      <w:r w:rsidR="00146E5C" w:rsidRPr="00300F3C">
        <w:rPr>
          <w:lang w:val="hr-HR"/>
        </w:rPr>
        <w:t>:</w:t>
      </w:r>
      <w:r w:rsidR="00621DB4">
        <w:rPr>
          <w:lang w:val="hr-HR"/>
        </w:rPr>
        <w:t xml:space="preserve"> </w:t>
      </w:r>
      <w:r w:rsidR="00621DB4" w:rsidRPr="00300F3C">
        <w:rPr>
          <w:lang w:val="hr-HR"/>
        </w:rPr>
        <w:t>[</w:t>
      </w:r>
      <w:r w:rsidR="00621DB4">
        <w:rPr>
          <w:lang w:val="hr-HR"/>
        </w:rPr>
        <w:t>…</w:t>
      </w:r>
      <w:r w:rsidR="00621DB4" w:rsidRPr="00300F3C">
        <w:rPr>
          <w:lang w:val="hr-HR"/>
        </w:rPr>
        <w:t>]</w:t>
      </w:r>
      <w:r w:rsidR="00621DB4">
        <w:rPr>
          <w:lang w:val="hr-HR"/>
        </w:rPr>
        <w:t xml:space="preserve"> </w:t>
      </w:r>
    </w:p>
    <w:p w14:paraId="6C8EEC8D" w14:textId="1D1AB51E" w:rsidR="00A37BA5" w:rsidRDefault="007A01DD" w:rsidP="007523A7">
      <w:pPr>
        <w:jc w:val="both"/>
        <w:rPr>
          <w:color w:val="FF0000"/>
          <w:lang w:val="hr-HR"/>
        </w:rPr>
      </w:pPr>
      <w:r>
        <w:rPr>
          <w:lang w:val="hr-HR"/>
        </w:rPr>
        <w:t>Rod</w:t>
      </w:r>
      <w:r w:rsidR="00A37BA5" w:rsidRPr="00300F3C">
        <w:rPr>
          <w:lang w:val="hr-HR"/>
        </w:rPr>
        <w:t>:  [M</w:t>
      </w:r>
      <w:r w:rsidR="00A37BA5">
        <w:rPr>
          <w:lang w:val="hr-HR"/>
        </w:rPr>
        <w:t>uški</w:t>
      </w:r>
      <w:r w:rsidR="00A37BA5" w:rsidRPr="00300F3C">
        <w:rPr>
          <w:lang w:val="hr-HR"/>
        </w:rPr>
        <w:t>/</w:t>
      </w:r>
      <w:r w:rsidR="00A37BA5">
        <w:rPr>
          <w:lang w:val="hr-HR"/>
        </w:rPr>
        <w:t>Ženski/Nedefiniran</w:t>
      </w:r>
      <w:r w:rsidR="00A37BA5" w:rsidRPr="00300F3C">
        <w:rPr>
          <w:lang w:val="hr-HR"/>
        </w:rPr>
        <w:t>]</w:t>
      </w:r>
      <w:r w:rsidR="00A37BA5" w:rsidRPr="00300F3C">
        <w:rPr>
          <w:lang w:val="hr-HR"/>
        </w:rPr>
        <w:tab/>
      </w:r>
      <w:r w:rsidR="00A37BA5" w:rsidRPr="00300F3C">
        <w:rPr>
          <w:lang w:val="hr-HR"/>
        </w:rPr>
        <w:tab/>
      </w:r>
      <w:r w:rsidR="00A37BA5" w:rsidRPr="00300F3C">
        <w:rPr>
          <w:lang w:val="hr-HR"/>
        </w:rPr>
        <w:tab/>
      </w:r>
      <w:r w:rsidR="00A37BA5" w:rsidRPr="00300F3C">
        <w:rPr>
          <w:lang w:val="hr-HR"/>
        </w:rPr>
        <w:tab/>
      </w:r>
      <w:r w:rsidR="00A37BA5">
        <w:rPr>
          <w:lang w:val="hr-HR"/>
        </w:rPr>
        <w:tab/>
      </w:r>
      <w:r w:rsidR="00A37BA5">
        <w:rPr>
          <w:lang w:val="hr-HR"/>
        </w:rPr>
        <w:tab/>
      </w:r>
      <w:r w:rsidR="00A37BA5">
        <w:rPr>
          <w:lang w:val="hr-HR"/>
        </w:rPr>
        <w:tab/>
        <w:t xml:space="preserve">                          Školska godina</w:t>
      </w:r>
      <w:r w:rsidR="00A37BA5" w:rsidRPr="00300F3C">
        <w:rPr>
          <w:lang w:val="hr-HR"/>
        </w:rPr>
        <w:t>: 20</w:t>
      </w:r>
      <w:r w:rsidR="00A37BA5" w:rsidRPr="00EA5810">
        <w:rPr>
          <w:lang w:val="hr-HR"/>
        </w:rPr>
        <w:t>…</w:t>
      </w:r>
      <w:r w:rsidR="00A37BA5" w:rsidRPr="00300F3C">
        <w:rPr>
          <w:lang w:val="hr-HR"/>
        </w:rPr>
        <w:t>/20</w:t>
      </w:r>
      <w:r w:rsidR="00A37BA5" w:rsidRPr="00EA5810">
        <w:rPr>
          <w:lang w:val="hr-HR"/>
        </w:rPr>
        <w:t>…</w:t>
      </w:r>
    </w:p>
    <w:p w14:paraId="4150113D" w14:textId="5C9C2045"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5C50CE">
        <w:rPr>
          <w:lang w:val="hr-HR"/>
        </w:rPr>
        <w:t>[n</w:t>
      </w:r>
      <w:r w:rsidR="00973577" w:rsidRPr="00973577">
        <w:rPr>
          <w:lang w:val="hr-HR"/>
        </w:rPr>
        <w:t>aučnik/</w:t>
      </w:r>
      <w:r w:rsidR="005C50CE">
        <w:rPr>
          <w:lang w:val="hr-HR"/>
        </w:rPr>
        <w:t>s</w:t>
      </w:r>
      <w:r w:rsidR="00973577" w:rsidRPr="00973577">
        <w:rPr>
          <w:lang w:val="hr-HR"/>
        </w:rPr>
        <w:t xml:space="preserve">rednjoškolsko strukovno obrazovanje i </w:t>
      </w:r>
      <w:r w:rsidR="00497747">
        <w:rPr>
          <w:lang w:val="hr-HR"/>
        </w:rPr>
        <w:t>osposobljavanje/</w:t>
      </w:r>
      <w:r w:rsidR="005241F1">
        <w:rPr>
          <w:lang w:val="hr-HR"/>
        </w:rPr>
        <w:t xml:space="preserve"> </w:t>
      </w:r>
      <w:r w:rsidR="00497747">
        <w:rPr>
          <w:lang w:val="hr-HR"/>
        </w:rPr>
        <w:t>v</w:t>
      </w:r>
      <w:r w:rsidR="00973577" w:rsidRPr="00973577">
        <w:rPr>
          <w:lang w:val="hr-HR"/>
        </w:rPr>
        <w:t>isokoškolsko strukovno</w:t>
      </w:r>
      <w:r w:rsidR="00497747">
        <w:rPr>
          <w:lang w:val="hr-HR"/>
        </w:rPr>
        <w:t xml:space="preserve"> obrazovanje i osposobljavanje/o</w:t>
      </w:r>
      <w:r w:rsidR="00973577" w:rsidRPr="00973577">
        <w:rPr>
          <w:lang w:val="hr-HR"/>
        </w:rPr>
        <w:t>stalo]</w:t>
      </w:r>
      <w:r w:rsidR="00146E5C" w:rsidRPr="00300F3C">
        <w:rPr>
          <w:lang w:val="hr-HR"/>
        </w:rPr>
        <w:t xml:space="preserve"> </w:t>
      </w:r>
    </w:p>
    <w:p w14:paraId="37B2180B" w14:textId="77777777"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14:paraId="46513164" w14:textId="480D093F"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r w:rsidR="00621DB4" w:rsidRPr="00300F3C">
        <w:rPr>
          <w:lang w:val="hr-HR"/>
        </w:rPr>
        <w:t>[</w:t>
      </w:r>
      <w:r w:rsidR="00621DB4">
        <w:rPr>
          <w:lang w:val="hr-HR"/>
        </w:rPr>
        <w:t>…</w:t>
      </w:r>
      <w:r w:rsidR="00621DB4" w:rsidRPr="00300F3C">
        <w:rPr>
          <w:lang w:val="hr-HR"/>
        </w:rPr>
        <w:t>]</w:t>
      </w:r>
    </w:p>
    <w:p w14:paraId="33E0A98A" w14:textId="77777777" w:rsidR="005B12AA" w:rsidRDefault="00300F3C" w:rsidP="007523A7">
      <w:pPr>
        <w:jc w:val="both"/>
        <w:rPr>
          <w:lang w:val="hr-HR"/>
        </w:rPr>
      </w:pPr>
      <w:r>
        <w:rPr>
          <w:lang w:val="hr-HR"/>
        </w:rPr>
        <w:t>Financijska potpora uključuje</w:t>
      </w:r>
      <w:r w:rsidR="00146E5C" w:rsidRPr="00300F3C">
        <w:rPr>
          <w:lang w:val="hr-HR"/>
        </w:rPr>
        <w:t>:</w:t>
      </w:r>
    </w:p>
    <w:p w14:paraId="4CD4CF4D"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14:paraId="1B219158" w14:textId="77777777"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14:paraId="71D1A4AC" w14:textId="77777777" w:rsidR="00146E5C" w:rsidRPr="00300F3C" w:rsidRDefault="00146E5C" w:rsidP="007523A7">
      <w:pPr>
        <w:jc w:val="both"/>
        <w:rPr>
          <w:rFonts w:ascii="Verdana" w:hAnsi="Verdana" w:cs="Calibri"/>
          <w:lang w:val="hr-HR"/>
        </w:rPr>
      </w:pPr>
    </w:p>
    <w:p w14:paraId="12A7542C" w14:textId="784156AE" w:rsidR="00D961AC" w:rsidRDefault="00F54582" w:rsidP="007523A7">
      <w:pPr>
        <w:jc w:val="both"/>
        <w:rPr>
          <w:rFonts w:ascii="Calibri" w:hAnsi="Calibri" w:cs="Calibri"/>
          <w:lang w:val="hr-HR"/>
        </w:rPr>
      </w:pPr>
      <w:r>
        <w:rPr>
          <w:noProof/>
          <w:lang w:val="hr-HR" w:eastAsia="hr-HR"/>
        </w:rPr>
        <mc:AlternateContent>
          <mc:Choice Requires="wps">
            <w:drawing>
              <wp:anchor distT="0" distB="0" distL="114935" distR="114935" simplePos="0" relativeHeight="251657728" behindDoc="0" locked="0" layoutInCell="1" allowOverlap="1" wp14:anchorId="21E32AF8" wp14:editId="761E020B">
                <wp:simplePos x="0" y="0"/>
                <wp:positionH relativeFrom="column">
                  <wp:posOffset>-8255</wp:posOffset>
                </wp:positionH>
                <wp:positionV relativeFrom="paragraph">
                  <wp:posOffset>98425</wp:posOffset>
                </wp:positionV>
                <wp:extent cx="5718810" cy="7092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09295"/>
                        </a:xfrm>
                        <a:prstGeom prst="rect">
                          <a:avLst/>
                        </a:prstGeom>
                        <a:solidFill>
                          <a:srgbClr val="FFFFFF"/>
                        </a:solidFill>
                        <a:ln w="6350">
                          <a:solidFill>
                            <a:srgbClr val="000000"/>
                          </a:solidFill>
                          <a:miter lim="800000"/>
                          <a:headEnd/>
                          <a:tailEnd/>
                        </a:ln>
                      </wps:spPr>
                      <wps:txbx>
                        <w:txbxContent>
                          <w:p w14:paraId="4CA7E0F5" w14:textId="289D7593" w:rsidR="0001148D" w:rsidRDefault="0001148D">
                            <w:pPr>
                              <w:rPr>
                                <w:lang w:val="hr-HR"/>
                              </w:rPr>
                            </w:pPr>
                            <w:r>
                              <w:rPr>
                                <w:lang w:val="hr-HR"/>
                              </w:rPr>
                              <w:t>Bankovni račun na koji financijska potpora treba biti uplaćena (IBAN):</w:t>
                            </w:r>
                            <w:r w:rsidR="00621DB4">
                              <w:rPr>
                                <w:lang w:val="hr-HR"/>
                              </w:rPr>
                              <w:t xml:space="preserve"> </w:t>
                            </w:r>
                            <w:r w:rsidR="00621DB4" w:rsidRPr="00300F3C">
                              <w:rPr>
                                <w:lang w:val="hr-HR"/>
                              </w:rPr>
                              <w:t>[</w:t>
                            </w:r>
                            <w:r w:rsidR="00621DB4">
                              <w:rPr>
                                <w:lang w:val="hr-HR"/>
                              </w:rPr>
                              <w:t>…</w:t>
                            </w:r>
                            <w:r w:rsidR="00621DB4" w:rsidRPr="00300F3C">
                              <w:rPr>
                                <w:lang w:val="hr-HR"/>
                              </w:rPr>
                              <w:t>]</w:t>
                            </w:r>
                          </w:p>
                          <w:p w14:paraId="5F6DE4A1" w14:textId="3BB44A91" w:rsidR="0001148D" w:rsidRDefault="0001148D">
                            <w:pPr>
                              <w:rPr>
                                <w:lang w:val="hr-HR"/>
                              </w:rPr>
                            </w:pPr>
                            <w:r>
                              <w:rPr>
                                <w:lang w:val="hr-HR"/>
                              </w:rPr>
                              <w:t xml:space="preserve">Vlasnik bankovnog računa: </w:t>
                            </w:r>
                            <w:r w:rsidR="00621DB4" w:rsidRPr="00300F3C">
                              <w:rPr>
                                <w:lang w:val="hr-HR"/>
                              </w:rPr>
                              <w:t>[</w:t>
                            </w:r>
                            <w:r w:rsidR="00621DB4">
                              <w:rPr>
                                <w:lang w:val="hr-HR"/>
                              </w:rPr>
                              <w:t>…</w:t>
                            </w:r>
                            <w:r w:rsidR="00621DB4" w:rsidRPr="00300F3C">
                              <w:rPr>
                                <w:lang w:val="hr-HR"/>
                              </w:rPr>
                              <w:t>]</w:t>
                            </w:r>
                          </w:p>
                          <w:p w14:paraId="15E8D539" w14:textId="0E9D5F11" w:rsidR="0001148D" w:rsidRDefault="0001148D">
                            <w:pPr>
                              <w:rPr>
                                <w:lang w:val="hr-HR"/>
                              </w:rPr>
                            </w:pPr>
                            <w:r>
                              <w:rPr>
                                <w:lang w:val="hr-HR"/>
                              </w:rPr>
                              <w:t xml:space="preserve">Naziv banke: </w:t>
                            </w:r>
                            <w:r w:rsidR="00621DB4" w:rsidRPr="00300F3C">
                              <w:rPr>
                                <w:lang w:val="hr-HR"/>
                              </w:rPr>
                              <w:t>[</w:t>
                            </w:r>
                            <w:r w:rsidR="00621DB4">
                              <w:rPr>
                                <w:lang w:val="hr-HR"/>
                              </w:rPr>
                              <w:t>…</w:t>
                            </w:r>
                            <w:r w:rsidR="00621DB4" w:rsidRPr="00300F3C">
                              <w:rPr>
                                <w:lang w:val="hr-HR"/>
                              </w:rPr>
                              <w:t>]</w:t>
                            </w:r>
                          </w:p>
                        </w:txbxContent>
                      </wps:txbx>
                      <wps:bodyPr rot="0" vert="horz" wrap="square" lIns="94615" tIns="48895" rIns="94615" bIns="48895"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2AF8"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f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VkMU0pRPF826EPbxW0LG5KjqR8QheH&#10;Bx9iNaJ4DonJPBhdbbQxycDddm2QHQR1ySZ9J/SfwoxlXclnV9N8IOCvEHn6/gTR6kDtbnRb8vk5&#10;SBSRtje2Ss0YhDbDnko29sRjpG4gMfTb/qTLFqojMYowtDWNIW0awG+cddTSJfdf9wIVZ+adJVUW&#10;17PxlGYgGdfzOXHI8NKzvfQIKwmq5DIgZ4OxDsPk7B3qXUO5hk6wcEda1jrRHEUf6jpVTo2b2D8N&#10;WZyMSztF/fgVrL4D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CXXPcfLAIAAFIEAAAOAAAAAAAAAAAAAAAAAC4CAABk&#10;cnMvZTJvRG9jLnhtbFBLAQItABQABgAIAAAAIQD5+b364AAAAAkBAAAPAAAAAAAAAAAAAAAAAIYE&#10;AABkcnMvZG93bnJldi54bWxQSwUGAAAAAAQABADzAAAAkwUAAAAA&#10;" strokeweight=".5pt">
                <v:textbox inset="7.45pt,3.85pt,7.45pt,3.85pt">
                  <w:txbxContent>
                    <w:p w14:paraId="4CA7E0F5" w14:textId="289D7593" w:rsidR="0001148D" w:rsidRDefault="0001148D">
                      <w:pPr>
                        <w:rPr>
                          <w:lang w:val="hr-HR"/>
                        </w:rPr>
                      </w:pPr>
                      <w:r>
                        <w:rPr>
                          <w:lang w:val="hr-HR"/>
                        </w:rPr>
                        <w:t>Bankovni račun na koji financijska potpora treba biti uplaćena (IBAN):</w:t>
                      </w:r>
                      <w:r w:rsidR="00621DB4">
                        <w:rPr>
                          <w:lang w:val="hr-HR"/>
                        </w:rPr>
                        <w:t xml:space="preserve"> </w:t>
                      </w:r>
                      <w:r w:rsidR="00621DB4" w:rsidRPr="00300F3C">
                        <w:rPr>
                          <w:lang w:val="hr-HR"/>
                        </w:rPr>
                        <w:t>[</w:t>
                      </w:r>
                      <w:r w:rsidR="00621DB4">
                        <w:rPr>
                          <w:lang w:val="hr-HR"/>
                        </w:rPr>
                        <w:t>…</w:t>
                      </w:r>
                      <w:r w:rsidR="00621DB4" w:rsidRPr="00300F3C">
                        <w:rPr>
                          <w:lang w:val="hr-HR"/>
                        </w:rPr>
                        <w:t>]</w:t>
                      </w:r>
                    </w:p>
                    <w:p w14:paraId="5F6DE4A1" w14:textId="3BB44A91" w:rsidR="0001148D" w:rsidRDefault="0001148D">
                      <w:pPr>
                        <w:rPr>
                          <w:lang w:val="hr-HR"/>
                        </w:rPr>
                      </w:pPr>
                      <w:r>
                        <w:rPr>
                          <w:lang w:val="hr-HR"/>
                        </w:rPr>
                        <w:t xml:space="preserve">Vlasnik bankovnog računa: </w:t>
                      </w:r>
                      <w:r w:rsidR="00621DB4" w:rsidRPr="00300F3C">
                        <w:rPr>
                          <w:lang w:val="hr-HR"/>
                        </w:rPr>
                        <w:t>[</w:t>
                      </w:r>
                      <w:r w:rsidR="00621DB4">
                        <w:rPr>
                          <w:lang w:val="hr-HR"/>
                        </w:rPr>
                        <w:t>…</w:t>
                      </w:r>
                      <w:r w:rsidR="00621DB4" w:rsidRPr="00300F3C">
                        <w:rPr>
                          <w:lang w:val="hr-HR"/>
                        </w:rPr>
                        <w:t>]</w:t>
                      </w:r>
                    </w:p>
                    <w:p w14:paraId="15E8D539" w14:textId="0E9D5F11" w:rsidR="0001148D" w:rsidRDefault="0001148D">
                      <w:pPr>
                        <w:rPr>
                          <w:lang w:val="hr-HR"/>
                        </w:rPr>
                      </w:pPr>
                      <w:r>
                        <w:rPr>
                          <w:lang w:val="hr-HR"/>
                        </w:rPr>
                        <w:t xml:space="preserve">Naziv banke: </w:t>
                      </w:r>
                      <w:r w:rsidR="00621DB4" w:rsidRPr="00300F3C">
                        <w:rPr>
                          <w:lang w:val="hr-HR"/>
                        </w:rPr>
                        <w:t>[</w:t>
                      </w:r>
                      <w:r w:rsidR="00621DB4">
                        <w:rPr>
                          <w:lang w:val="hr-HR"/>
                        </w:rPr>
                        <w:t>…</w:t>
                      </w:r>
                      <w:r w:rsidR="00621DB4" w:rsidRPr="00300F3C">
                        <w:rPr>
                          <w:lang w:val="hr-HR"/>
                        </w:rPr>
                        <w:t>]</w:t>
                      </w:r>
                    </w:p>
                  </w:txbxContent>
                </v:textbox>
              </v:shape>
            </w:pict>
          </mc:Fallback>
        </mc:AlternateContent>
      </w:r>
    </w:p>
    <w:p w14:paraId="3854CEDD" w14:textId="77777777" w:rsidR="00D961AC" w:rsidRDefault="00D961AC" w:rsidP="007523A7">
      <w:pPr>
        <w:jc w:val="both"/>
        <w:rPr>
          <w:rFonts w:ascii="Calibri" w:hAnsi="Calibri" w:cs="Calibri"/>
          <w:lang w:val="hr-HR"/>
        </w:rPr>
      </w:pPr>
    </w:p>
    <w:p w14:paraId="2890B493" w14:textId="77777777" w:rsidR="00D961AC" w:rsidRDefault="00D961AC" w:rsidP="007523A7">
      <w:pPr>
        <w:jc w:val="both"/>
        <w:rPr>
          <w:rFonts w:ascii="Calibri" w:hAnsi="Calibri" w:cs="Calibri"/>
          <w:lang w:val="hr-HR"/>
        </w:rPr>
      </w:pPr>
    </w:p>
    <w:p w14:paraId="526C3F65" w14:textId="77777777" w:rsidR="00D961AC" w:rsidRDefault="00D961AC" w:rsidP="007523A7">
      <w:pPr>
        <w:jc w:val="both"/>
        <w:rPr>
          <w:lang w:val="hr-HR"/>
        </w:rPr>
      </w:pPr>
      <w:r>
        <w:rPr>
          <w:rFonts w:ascii="Calibri" w:hAnsi="Calibri" w:cs="Calibri"/>
          <w:lang w:val="hr-HR"/>
        </w:rPr>
        <w:t xml:space="preserve"> </w:t>
      </w:r>
    </w:p>
    <w:p w14:paraId="1DC8F749" w14:textId="77777777" w:rsidR="00D961AC" w:rsidRDefault="00D961AC" w:rsidP="007523A7">
      <w:pPr>
        <w:jc w:val="both"/>
        <w:rPr>
          <w:lang w:val="hr-HR"/>
        </w:rPr>
      </w:pPr>
    </w:p>
    <w:p w14:paraId="41C36D15" w14:textId="77777777" w:rsidR="00EB0FC8" w:rsidRDefault="00EB0FC8">
      <w:pPr>
        <w:spacing w:before="120"/>
        <w:jc w:val="both"/>
        <w:rPr>
          <w:sz w:val="24"/>
          <w:szCs w:val="24"/>
          <w:lang w:val="hr-HR"/>
        </w:rPr>
      </w:pPr>
    </w:p>
    <w:p w14:paraId="013C9600" w14:textId="77777777" w:rsidR="00B77715" w:rsidRDefault="005655A2" w:rsidP="005B12AA">
      <w:pPr>
        <w:jc w:val="both"/>
        <w:rPr>
          <w:sz w:val="24"/>
          <w:szCs w:val="24"/>
          <w:lang w:val="hr-HR"/>
        </w:rPr>
      </w:pPr>
      <w:r>
        <w:rPr>
          <w:sz w:val="24"/>
          <w:szCs w:val="24"/>
          <w:lang w:val="hr-HR"/>
        </w:rPr>
        <w:t xml:space="preserve">u </w:t>
      </w:r>
      <w:r w:rsidR="00352BB8">
        <w:rPr>
          <w:sz w:val="24"/>
          <w:szCs w:val="24"/>
          <w:lang w:val="hr-HR"/>
        </w:rPr>
        <w:t>nastavku „</w:t>
      </w:r>
      <w:r w:rsidR="00D961AC">
        <w:rPr>
          <w:sz w:val="24"/>
          <w:szCs w:val="24"/>
          <w:lang w:val="hr-HR"/>
        </w:rPr>
        <w:t xml:space="preserve">sudionik” s druge strane, </w:t>
      </w:r>
    </w:p>
    <w:p w14:paraId="0C532989" w14:textId="77777777" w:rsidR="00B77715" w:rsidRDefault="00B77715" w:rsidP="005B12AA">
      <w:pPr>
        <w:jc w:val="both"/>
        <w:rPr>
          <w:sz w:val="24"/>
          <w:szCs w:val="24"/>
          <w:lang w:val="hr-HR"/>
        </w:rPr>
      </w:pPr>
    </w:p>
    <w:p w14:paraId="6D6D34B3" w14:textId="77777777"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sidR="0096690A">
        <w:rPr>
          <w:sz w:val="24"/>
          <w:szCs w:val="24"/>
          <w:lang w:val="hr-HR"/>
        </w:rPr>
        <w:t>„ugovor“</w:t>
      </w:r>
      <w:r>
        <w:rPr>
          <w:sz w:val="24"/>
          <w:szCs w:val="24"/>
          <w:lang w:val="hr-HR"/>
        </w:rPr>
        <w:t>):</w:t>
      </w:r>
    </w:p>
    <w:p w14:paraId="118BAAC2" w14:textId="77777777" w:rsidR="008F5671" w:rsidRDefault="008F5671" w:rsidP="00C96174">
      <w:pPr>
        <w:jc w:val="both"/>
        <w:rPr>
          <w:sz w:val="24"/>
          <w:szCs w:val="24"/>
          <w:lang w:val="hr-HR"/>
        </w:rPr>
      </w:pPr>
    </w:p>
    <w:p w14:paraId="362289C0" w14:textId="77777777" w:rsidR="0050570E" w:rsidRDefault="0050570E" w:rsidP="00C96174">
      <w:pPr>
        <w:jc w:val="both"/>
        <w:rPr>
          <w:sz w:val="24"/>
          <w:szCs w:val="24"/>
          <w:lang w:val="hr-HR"/>
        </w:rPr>
      </w:pPr>
    </w:p>
    <w:p w14:paraId="660B6A35" w14:textId="77777777" w:rsidR="0050570E" w:rsidRDefault="0050570E" w:rsidP="00C96174">
      <w:pPr>
        <w:jc w:val="both"/>
        <w:rPr>
          <w:sz w:val="24"/>
          <w:szCs w:val="24"/>
          <w:lang w:val="hr-HR"/>
        </w:rPr>
      </w:pPr>
    </w:p>
    <w:p w14:paraId="5EF65CD4" w14:textId="77777777" w:rsidR="00A44817" w:rsidRPr="008F5671" w:rsidRDefault="00A44817" w:rsidP="00A44817">
      <w:pPr>
        <w:tabs>
          <w:tab w:val="left" w:pos="1701"/>
        </w:tabs>
        <w:ind w:left="1701" w:hanging="1701"/>
        <w:jc w:val="both"/>
        <w:rPr>
          <w:sz w:val="24"/>
          <w:szCs w:val="24"/>
          <w:lang w:val="hr-HR"/>
        </w:rPr>
      </w:pPr>
    </w:p>
    <w:p w14:paraId="2D34099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t xml:space="preserve">ECVET </w:t>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14:paraId="4061DF92"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14:paraId="05CAB078" w14:textId="77777777" w:rsidR="008363AC" w:rsidRPr="008F5671" w:rsidRDefault="008363AC" w:rsidP="008363AC">
      <w:pPr>
        <w:tabs>
          <w:tab w:val="left" w:pos="1701"/>
        </w:tabs>
        <w:ind w:left="1701" w:hanging="1701"/>
        <w:jc w:val="both"/>
        <w:rPr>
          <w:lang w:val="hr-HR"/>
        </w:rPr>
      </w:pPr>
      <w:r>
        <w:rPr>
          <w:sz w:val="24"/>
          <w:szCs w:val="24"/>
          <w:lang w:val="hr-HR"/>
        </w:rPr>
        <w:t>Privitak</w:t>
      </w:r>
      <w:r w:rsidRPr="008F5671">
        <w:rPr>
          <w:sz w:val="24"/>
          <w:szCs w:val="24"/>
          <w:lang w:val="hr-HR"/>
        </w:rPr>
        <w:t xml:space="preserve"> III</w:t>
      </w:r>
      <w:r w:rsidRPr="008F5671">
        <w:rPr>
          <w:sz w:val="24"/>
          <w:szCs w:val="24"/>
          <w:lang w:val="hr-HR"/>
        </w:rPr>
        <w:tab/>
        <w:t>ECVET Memorandum o</w:t>
      </w:r>
      <w:r>
        <w:rPr>
          <w:sz w:val="24"/>
          <w:szCs w:val="24"/>
          <w:lang w:val="hr-HR"/>
        </w:rPr>
        <w:t xml:space="preserve"> razumijevanju</w:t>
      </w:r>
    </w:p>
    <w:p w14:paraId="4BE0A98F" w14:textId="77777777" w:rsidR="008363AC" w:rsidRPr="008F5671" w:rsidRDefault="008363AC" w:rsidP="008363AC">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IV</w:t>
      </w:r>
      <w:r w:rsidRPr="008F5671">
        <w:rPr>
          <w:sz w:val="24"/>
          <w:szCs w:val="24"/>
          <w:lang w:val="hr-HR"/>
        </w:rPr>
        <w:tab/>
        <w:t xml:space="preserve">ECVET </w:t>
      </w:r>
      <w:r>
        <w:rPr>
          <w:sz w:val="24"/>
          <w:szCs w:val="24"/>
          <w:lang w:val="hr-HR"/>
        </w:rPr>
        <w:t>Obveza kvalitete</w:t>
      </w:r>
    </w:p>
    <w:p w14:paraId="1F5E92C8" w14:textId="343F2726" w:rsidR="00A44817" w:rsidRDefault="00A44817" w:rsidP="00A44817">
      <w:pPr>
        <w:jc w:val="both"/>
        <w:rPr>
          <w:sz w:val="24"/>
          <w:szCs w:val="24"/>
          <w:lang w:val="hr-HR"/>
        </w:rPr>
      </w:pPr>
    </w:p>
    <w:p w14:paraId="75CDB2AB" w14:textId="77777777" w:rsidR="008363AC" w:rsidRDefault="008363AC" w:rsidP="00A44817">
      <w:pPr>
        <w:jc w:val="both"/>
        <w:rPr>
          <w:sz w:val="24"/>
          <w:szCs w:val="24"/>
          <w:lang w:val="hr-HR"/>
        </w:rPr>
      </w:pPr>
    </w:p>
    <w:p w14:paraId="0A31D6A8" w14:textId="77777777" w:rsidR="00D961AC" w:rsidRDefault="00B77715" w:rsidP="00AC21B2">
      <w:pPr>
        <w:jc w:val="both"/>
        <w:rPr>
          <w:u w:val="single"/>
          <w:lang w:val="hr-HR"/>
        </w:rPr>
      </w:pPr>
      <w:r w:rsidRPr="005B554D">
        <w:rPr>
          <w:u w:val="single"/>
          <w:lang w:val="hr-HR"/>
        </w:rPr>
        <w:t>Odredbe navedene u Posebnim uvjetima imaju prednost u odnosu na sve Privitke.</w:t>
      </w:r>
    </w:p>
    <w:p w14:paraId="35048FE6" w14:textId="77777777" w:rsidR="002D0094" w:rsidRDefault="002D0094" w:rsidP="00C96174">
      <w:pPr>
        <w:jc w:val="both"/>
        <w:rPr>
          <w:u w:val="single"/>
          <w:lang w:val="hr-HR"/>
        </w:rPr>
      </w:pPr>
    </w:p>
    <w:p w14:paraId="0B112C1F" w14:textId="77777777" w:rsidR="002D0094" w:rsidRDefault="002D0094" w:rsidP="009C639A">
      <w:pPr>
        <w:jc w:val="both"/>
        <w:rPr>
          <w:lang w:val="hr-HR"/>
        </w:rPr>
      </w:pPr>
    </w:p>
    <w:p w14:paraId="2CD65244" w14:textId="77777777" w:rsidR="005064FB" w:rsidRDefault="005064FB">
      <w:pPr>
        <w:suppressAutoHyphens w:val="0"/>
        <w:rPr>
          <w:sz w:val="24"/>
          <w:szCs w:val="24"/>
          <w:lang w:val="hr-HR"/>
        </w:rPr>
      </w:pPr>
      <w:r>
        <w:rPr>
          <w:sz w:val="24"/>
          <w:szCs w:val="24"/>
          <w:lang w:val="hr-HR"/>
        </w:rPr>
        <w:br w:type="page"/>
      </w:r>
    </w:p>
    <w:p w14:paraId="351ECC9A" w14:textId="77777777" w:rsidR="0001148D" w:rsidRDefault="002D0094">
      <w:pPr>
        <w:tabs>
          <w:tab w:val="left" w:pos="1701"/>
        </w:tabs>
        <w:jc w:val="center"/>
        <w:rPr>
          <w:b/>
          <w:sz w:val="24"/>
          <w:szCs w:val="24"/>
        </w:rPr>
      </w:pPr>
      <w:r w:rsidRPr="005E524E">
        <w:rPr>
          <w:b/>
          <w:sz w:val="24"/>
          <w:szCs w:val="24"/>
        </w:rPr>
        <w:lastRenderedPageBreak/>
        <w:t>POSEBNI UVJETI</w:t>
      </w:r>
    </w:p>
    <w:p w14:paraId="799BF7E0" w14:textId="77777777" w:rsidR="002D0094" w:rsidRPr="002D0094" w:rsidRDefault="002D0094" w:rsidP="00AC21B2">
      <w:pPr>
        <w:jc w:val="both"/>
        <w:rPr>
          <w:lang w:val="hr-HR"/>
        </w:rPr>
      </w:pPr>
    </w:p>
    <w:p w14:paraId="6F813499" w14:textId="77777777"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14:paraId="4ACBC4E5" w14:textId="77777777"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14:paraId="064D7404" w14:textId="77777777"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w:t>
      </w:r>
      <w:r w:rsidR="00C24C0A">
        <w:rPr>
          <w:lang w:val="hr-HR"/>
        </w:rPr>
        <w:t>č</w:t>
      </w:r>
      <w:r w:rsidR="00761E43">
        <w:rPr>
          <w:lang w:val="hr-HR"/>
        </w:rPr>
        <w:t xml:space="preserve">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14:paraId="6468635D" w14:textId="77777777"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14:paraId="13B8E38B" w14:textId="77777777" w:rsidR="00D961AC" w:rsidRDefault="00D961AC" w:rsidP="009C639A">
      <w:pPr>
        <w:ind w:left="567" w:hanging="567"/>
        <w:jc w:val="both"/>
        <w:rPr>
          <w:lang w:val="hr-HR"/>
        </w:rPr>
      </w:pPr>
    </w:p>
    <w:p w14:paraId="36FE0F88" w14:textId="77777777"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14:paraId="4BA6AB8C" w14:textId="77777777"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14:paraId="540FFD37" w14:textId="3DAFEBCC"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w:t>
      </w:r>
      <w:r w:rsidR="00BF5ECE" w:rsidRPr="00BF5ECE">
        <w:rPr>
          <w:lang w:val="hr-HR"/>
        </w:rPr>
        <w:t xml:space="preserve"> </w:t>
      </w:r>
      <w:r w:rsidR="00BF5ECE" w:rsidRPr="00FA31CA">
        <w:rPr>
          <w:lang w:val="hr-HR"/>
        </w:rPr>
        <w:t>[Organizacija će odabrati opciju koja se primjenjuje:]</w:t>
      </w:r>
      <w:r w:rsidR="00BF5ECE">
        <w:rPr>
          <w:lang w:val="hr-HR"/>
        </w:rPr>
        <w:t xml:space="preserve"> </w:t>
      </w:r>
      <w:r w:rsidR="00BF5ECE" w:rsidRPr="0079539D">
        <w:rPr>
          <w:lang w:val="hr-HR"/>
        </w:rPr>
        <w:t>[Opcija 1]</w:t>
      </w:r>
      <w:r w:rsidR="00BF5ECE" w:rsidRPr="00FA31CA">
        <w:rPr>
          <w:lang w:val="hr-HR"/>
        </w:rPr>
        <w:t xml:space="preserve"> Vrijeme provedeno na putovanju nije uključeno u trajanje razdoblja mobilnosti.</w:t>
      </w:r>
      <w:r w:rsidR="00BF5ECE">
        <w:rPr>
          <w:lang w:val="hr-HR"/>
        </w:rPr>
        <w:t xml:space="preserve"> </w:t>
      </w:r>
      <w:r w:rsidR="00BF5ECE" w:rsidRPr="0079539D">
        <w:rPr>
          <w:lang w:val="hr-HR"/>
        </w:rPr>
        <w:t>[Opcija 2]</w:t>
      </w:r>
      <w:r w:rsidR="00BF5ECE"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Pr="00BD43F4">
        <w:rPr>
          <w:lang w:val="hr-HR"/>
        </w:rPr>
        <w:t xml:space="preserve"> Datumom završetka će se smatrati posljednji dan kada je sudionik obvezan biti nazočan u organizaciji primatelju.</w:t>
      </w:r>
    </w:p>
    <w:p w14:paraId="0471FB47" w14:textId="1903D220"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EU sredstava za […]</w:t>
      </w:r>
      <w:r w:rsidR="00BF5ECE">
        <w:rPr>
          <w:lang w:val="hr-HR"/>
        </w:rPr>
        <w:t xml:space="preserve"> mjeseci i </w:t>
      </w:r>
      <w:r w:rsidR="00BF5ECE" w:rsidRPr="00973577">
        <w:rPr>
          <w:lang w:val="hr-HR"/>
        </w:rPr>
        <w:t>[…]</w:t>
      </w:r>
      <w:r w:rsidRPr="00973577">
        <w:rPr>
          <w:lang w:val="hr-HR"/>
        </w:rPr>
        <w:t xml:space="preserve"> dana</w:t>
      </w:r>
      <w:r w:rsidR="00271131" w:rsidRPr="00BD43F4">
        <w:rPr>
          <w:lang w:val="hr-HR"/>
        </w:rPr>
        <w:t>.</w:t>
      </w:r>
      <w:r w:rsidR="00271131" w:rsidRPr="00973577">
        <w:rPr>
          <w:lang w:val="hr-HR"/>
        </w:rPr>
        <w:t xml:space="preserve"> </w:t>
      </w:r>
      <w:r w:rsidR="00BF5ECE" w:rsidRPr="00213B48">
        <w:rPr>
          <w:lang w:val="hr-HR"/>
        </w:rPr>
        <w:t>[</w:t>
      </w:r>
      <w:r w:rsidR="00BF5ECE">
        <w:rPr>
          <w:lang w:val="hr-HR"/>
        </w:rPr>
        <w:t>ako je sudionik primio financijsku potporu iz EU sredstava: broj mjeseci i dana treba biti jednak trajanju mobilnosti</w:t>
      </w:r>
      <w:r w:rsidR="00BF5ECE" w:rsidRPr="00213B48">
        <w:rPr>
          <w:lang w:val="hr-HR"/>
        </w:rPr>
        <w:t>]</w:t>
      </w:r>
      <w:r w:rsidR="00BF5ECE">
        <w:rPr>
          <w:lang w:val="hr-HR"/>
        </w:rPr>
        <w:t xml:space="preserve">; </w:t>
      </w:r>
      <w:r w:rsidR="00BF5ECE" w:rsidRPr="00213B48">
        <w:rPr>
          <w:lang w:val="hr-HR"/>
        </w:rPr>
        <w:t>[</w:t>
      </w:r>
      <w:r w:rsidR="00BF5ECE">
        <w:rPr>
          <w:lang w:val="hr-HR"/>
        </w:rPr>
        <w:t xml:space="preserve">ako se radi o </w:t>
      </w:r>
      <w:r w:rsidR="00BF5ECE" w:rsidRPr="006F12C0">
        <w:rPr>
          <w:i/>
          <w:lang w:val="hr-HR"/>
        </w:rPr>
        <w:t>zero-</w:t>
      </w:r>
      <w:proofErr w:type="spellStart"/>
      <w:r w:rsidR="00BF5ECE" w:rsidRPr="006F12C0">
        <w:rPr>
          <w:i/>
          <w:lang w:val="hr-HR"/>
        </w:rPr>
        <w:t>grant</w:t>
      </w:r>
      <w:proofErr w:type="spellEnd"/>
      <w:r w:rsidR="00BF5ECE">
        <w:rPr>
          <w:lang w:val="hr-HR"/>
        </w:rPr>
        <w:t xml:space="preserve"> mobilnosti: broj mjeseci i dana treba biti 0</w:t>
      </w:r>
      <w:r w:rsidR="00BF5ECE" w:rsidRPr="00213B48">
        <w:rPr>
          <w:lang w:val="hr-HR"/>
        </w:rPr>
        <w:t>]</w:t>
      </w:r>
    </w:p>
    <w:p w14:paraId="23C19388" w14:textId="77777777"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14:paraId="54459FD9" w14:textId="77777777"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14:paraId="0E1220B3" w14:textId="77777777"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14:paraId="687D36D6" w14:textId="77777777" w:rsidR="00D961AC" w:rsidRPr="0043550B" w:rsidRDefault="00D961AC" w:rsidP="00AC21B2">
      <w:pPr>
        <w:pStyle w:val="Text1"/>
        <w:spacing w:after="0"/>
        <w:ind w:left="0"/>
        <w:rPr>
          <w:sz w:val="20"/>
          <w:u w:val="single"/>
          <w:lang w:val="hr-HR"/>
        </w:rPr>
      </w:pPr>
    </w:p>
    <w:p w14:paraId="26AD9858" w14:textId="77777777"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14:paraId="6CBA3152" w14:textId="6E53B59B"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EUR</w:t>
      </w:r>
      <w:r w:rsidR="00BF5ECE" w:rsidRPr="00BF5ECE">
        <w:rPr>
          <w:u w:val="single"/>
          <w:lang w:val="hr-HR"/>
        </w:rPr>
        <w:t xml:space="preserve"> </w:t>
      </w:r>
      <w:r w:rsidR="00BF5ECE" w:rsidRPr="00F641D6">
        <w:rPr>
          <w:u w:val="single"/>
          <w:lang w:val="hr-HR"/>
        </w:rPr>
        <w:t xml:space="preserve">za 30 dana kod dugoročnih mobilnosti </w:t>
      </w:r>
      <w:r w:rsidR="00BF5ECE">
        <w:rPr>
          <w:u w:val="single"/>
          <w:lang w:val="hr-HR"/>
        </w:rPr>
        <w:t xml:space="preserve"> ili</w:t>
      </w:r>
      <w:r w:rsidR="00F641D6" w:rsidRPr="00F641D6">
        <w:rPr>
          <w:u w:val="single"/>
          <w:lang w:val="hr-HR"/>
        </w:rPr>
        <w:t xml:space="preserve"> </w:t>
      </w:r>
      <w:r w:rsidR="00C24C0A" w:rsidRPr="00F641D6">
        <w:rPr>
          <w:u w:val="single"/>
          <w:lang w:val="hr-HR"/>
        </w:rPr>
        <w:t>po</w:t>
      </w:r>
      <w:r w:rsidR="00C24C0A">
        <w:rPr>
          <w:u w:val="single"/>
          <w:lang w:val="hr-HR"/>
        </w:rPr>
        <w:t xml:space="preserve"> </w:t>
      </w:r>
      <w:r w:rsidR="00C24C0A" w:rsidRPr="00F641D6">
        <w:rPr>
          <w:u w:val="single"/>
          <w:lang w:val="hr-HR"/>
        </w:rPr>
        <w:t>danu za kratkoročne mobilnosti</w:t>
      </w:r>
      <w:r w:rsidR="00C80D65">
        <w:rPr>
          <w:u w:val="single"/>
          <w:lang w:val="hr-HR"/>
        </w:rPr>
        <w:t>.</w:t>
      </w:r>
    </w:p>
    <w:p w14:paraId="3E031053" w14:textId="77777777"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14:paraId="16960B9C" w14:textId="77777777" w:rsidR="00F95ACB" w:rsidRPr="00F95ACB" w:rsidRDefault="00973577" w:rsidP="00C03B10">
      <w:pPr>
        <w:ind w:left="567"/>
        <w:jc w:val="both"/>
        <w:rPr>
          <w:lang w:val="hr-HR"/>
        </w:rPr>
      </w:pPr>
      <w:r w:rsidRPr="00973577">
        <w:rPr>
          <w:lang w:val="hr-HR"/>
        </w:rPr>
        <w:t>[Opcija 1]</w:t>
      </w:r>
    </w:p>
    <w:p w14:paraId="15480FC7" w14:textId="23681C78"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201927">
        <w:rPr>
          <w:lang w:val="hr-HR"/>
        </w:rPr>
        <w:t>[…]</w:t>
      </w:r>
      <w:r w:rsidR="00C973A0">
        <w:rPr>
          <w:lang w:val="hr-HR"/>
        </w:rPr>
        <w:t xml:space="preserve"> EUR </w:t>
      </w:r>
      <w:r w:rsidR="00F95ACB">
        <w:rPr>
          <w:lang w:val="hr-HR"/>
        </w:rPr>
        <w:t>za</w:t>
      </w:r>
      <w:r w:rsidR="00F95ACB" w:rsidRPr="00F95ACB">
        <w:rPr>
          <w:lang w:val="hr-HR"/>
        </w:rPr>
        <w:t xml:space="preserve"> </w:t>
      </w:r>
      <w:r w:rsidR="00BF5ECE">
        <w:rPr>
          <w:lang w:val="hr-HR"/>
        </w:rPr>
        <w:t>[</w:t>
      </w:r>
      <w:r w:rsidR="00F95ACB">
        <w:rPr>
          <w:lang w:val="hr-HR"/>
        </w:rPr>
        <w:t>putovanje</w:t>
      </w:r>
      <w:r w:rsidR="00BF5ECE">
        <w:rPr>
          <w:lang w:val="hr-HR"/>
        </w:rPr>
        <w:t>/</w:t>
      </w:r>
      <w:r w:rsidR="00F95ACB">
        <w:rPr>
          <w:lang w:val="hr-HR"/>
        </w:rPr>
        <w:t xml:space="preserve"> pojedinačnu potporu</w:t>
      </w:r>
      <w:r w:rsidR="00BF5ECE">
        <w:rPr>
          <w:lang w:val="hr-HR"/>
        </w:rPr>
        <w:t>/</w:t>
      </w:r>
      <w:r w:rsidR="00F95ACB">
        <w:rPr>
          <w:lang w:val="hr-HR"/>
        </w:rPr>
        <w:t>jezičnu potporu</w:t>
      </w:r>
      <w:r w:rsidR="00BF5ECE">
        <w:rPr>
          <w:lang w:val="hr-HR"/>
        </w:rPr>
        <w:t>]</w:t>
      </w:r>
      <w:r w:rsidR="00D00654">
        <w:rPr>
          <w:lang w:val="hr-HR"/>
        </w:rPr>
        <w:t>.</w:t>
      </w:r>
    </w:p>
    <w:p w14:paraId="0892104D" w14:textId="77777777" w:rsidR="00F95ACB" w:rsidRPr="00F95ACB" w:rsidRDefault="00973577" w:rsidP="00E53ED7">
      <w:pPr>
        <w:ind w:left="567"/>
        <w:jc w:val="both"/>
        <w:rPr>
          <w:lang w:val="hr-HR"/>
        </w:rPr>
      </w:pPr>
      <w:r w:rsidRPr="00973577">
        <w:rPr>
          <w:lang w:val="hr-HR"/>
        </w:rPr>
        <w:t>[Opcija 2]</w:t>
      </w:r>
    </w:p>
    <w:p w14:paraId="668806A1" w14:textId="1C360F15"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BF5ECE">
        <w:rPr>
          <w:lang w:val="hr-HR"/>
        </w:rPr>
        <w:t>[</w:t>
      </w:r>
      <w:r w:rsidR="0059590D" w:rsidRPr="004127B3">
        <w:rPr>
          <w:lang w:val="hr-HR"/>
        </w:rPr>
        <w:t>putovanje</w:t>
      </w:r>
      <w:r w:rsidR="00BF5ECE">
        <w:rPr>
          <w:lang w:val="hr-HR"/>
        </w:rPr>
        <w:t>/</w:t>
      </w:r>
      <w:r w:rsidR="003C71FD">
        <w:rPr>
          <w:lang w:val="hr-HR"/>
        </w:rPr>
        <w:t>pojedinačnu potporu</w:t>
      </w:r>
      <w:r w:rsidR="00BF5ECE">
        <w:rPr>
          <w:lang w:val="hr-HR"/>
        </w:rPr>
        <w:t>/</w:t>
      </w:r>
      <w:r w:rsidR="003C71FD">
        <w:rPr>
          <w:lang w:val="hr-HR"/>
        </w:rPr>
        <w:t>jezičnu potporu</w:t>
      </w:r>
      <w:r w:rsidR="00BF5ECE">
        <w:rPr>
          <w:lang w:val="hr-HR"/>
        </w:rPr>
        <w:t>]</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 xml:space="preserve">U tom slučaju, </w:t>
      </w:r>
      <w:r w:rsidR="00BF5ECE">
        <w:rPr>
          <w:lang w:val="hr-HR"/>
        </w:rPr>
        <w:t>korisnik</w:t>
      </w:r>
      <w:r w:rsidR="00BF5ECE" w:rsidRPr="00C069AF">
        <w:rPr>
          <w:lang w:val="hr-HR"/>
        </w:rPr>
        <w:t xml:space="preserve"> </w:t>
      </w:r>
      <w:r w:rsidR="00967193" w:rsidRPr="00C069AF">
        <w:rPr>
          <w:lang w:val="hr-HR"/>
        </w:rPr>
        <w:t>je duž</w:t>
      </w:r>
      <w:r w:rsidR="00BF5ECE">
        <w:rPr>
          <w:lang w:val="hr-HR"/>
        </w:rPr>
        <w:t>a</w:t>
      </w:r>
      <w:r w:rsidR="00967193" w:rsidRPr="00C069AF">
        <w:rPr>
          <w:lang w:val="hr-HR"/>
        </w:rPr>
        <w:t>n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14:paraId="0B733239" w14:textId="77777777" w:rsidR="00F95ACB" w:rsidRPr="00F95ACB" w:rsidRDefault="00973577" w:rsidP="0069769E">
      <w:pPr>
        <w:ind w:left="567"/>
        <w:jc w:val="both"/>
        <w:rPr>
          <w:highlight w:val="yellow"/>
          <w:lang w:val="hr-HR"/>
        </w:rPr>
      </w:pPr>
      <w:r w:rsidRPr="00973577">
        <w:rPr>
          <w:lang w:val="hr-HR"/>
        </w:rPr>
        <w:t>[Opcija 3]</w:t>
      </w:r>
    </w:p>
    <w:p w14:paraId="5D5A5F1D" w14:textId="360EDD4F" w:rsidR="00F95ACB" w:rsidRPr="00F95ACB" w:rsidRDefault="00BF5ECE" w:rsidP="0069769E">
      <w:pPr>
        <w:ind w:left="567"/>
        <w:jc w:val="both"/>
        <w:rPr>
          <w:lang w:val="hr-HR"/>
        </w:rPr>
      </w:pPr>
      <w:r>
        <w:rPr>
          <w:lang w:val="hr-HR"/>
        </w:rPr>
        <w:t>Sudionik će od organizacije primiti</w:t>
      </w:r>
      <w:r w:rsidR="00967193">
        <w:rPr>
          <w:lang w:val="hr-HR"/>
        </w:rPr>
        <w:t xml:space="preserve"> financijsku </w:t>
      </w:r>
      <w:r w:rsidR="00967193"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131350">
        <w:rPr>
          <w:lang w:val="hr-HR"/>
        </w:rPr>
        <w:t>smještaj/</w:t>
      </w:r>
      <w:r w:rsidR="0050570E" w:rsidRPr="00820051">
        <w:rPr>
          <w:lang w:val="hr-HR"/>
        </w:rPr>
        <w:t>pojedinačnu potporu</w:t>
      </w:r>
      <w:r w:rsidR="00440FD4">
        <w:rPr>
          <w:lang w:val="hr-HR"/>
        </w:rPr>
        <w:t>/jezičnu potporu</w:t>
      </w:r>
      <w:r w:rsidR="00973577" w:rsidRPr="00820051">
        <w:rPr>
          <w:lang w:val="hr-HR"/>
        </w:rPr>
        <w:t>]</w:t>
      </w:r>
      <w:r w:rsidR="00967193" w:rsidRPr="00820051">
        <w:rPr>
          <w:lang w:val="hr-HR"/>
        </w:rPr>
        <w:t xml:space="preserve"> te potporu u obliku izravnog pribavljanja potrebnih usluga za</w:t>
      </w:r>
      <w:r w:rsidR="00FB733D" w:rsidRPr="00820051">
        <w:rPr>
          <w:lang w:val="hr-HR"/>
        </w:rPr>
        <w:t xml:space="preserve"> </w:t>
      </w:r>
      <w:r w:rsidR="00967193" w:rsidRPr="00820051">
        <w:rPr>
          <w:lang w:val="hr-HR"/>
        </w:rPr>
        <w:t>[putovanje</w:t>
      </w:r>
      <w:r w:rsidDel="00BF5ECE">
        <w:rPr>
          <w:lang w:val="hr-HR"/>
        </w:rPr>
        <w:t xml:space="preserve"> </w:t>
      </w:r>
      <w:r w:rsidR="007F6228">
        <w:rPr>
          <w:lang w:val="hr-HR"/>
        </w:rPr>
        <w:t>/</w:t>
      </w:r>
      <w:r w:rsidR="0050570E" w:rsidRPr="00820051">
        <w:rPr>
          <w:lang w:val="hr-HR"/>
        </w:rPr>
        <w:t>pojedinačnu potporu</w:t>
      </w:r>
      <w:r w:rsidR="00967193" w:rsidRPr="00CA174D">
        <w:rPr>
          <w:lang w:val="hr-HR"/>
        </w:rPr>
        <w:t>/jezičnu potporu]</w:t>
      </w:r>
      <w:r w:rsidR="00F641D6">
        <w:rPr>
          <w:lang w:val="hr-HR"/>
        </w:rPr>
        <w:t xml:space="preserve">. U tom slučaju, </w:t>
      </w:r>
      <w:r>
        <w:rPr>
          <w:lang w:val="hr-HR"/>
        </w:rPr>
        <w:t xml:space="preserve">korisnik </w:t>
      </w:r>
      <w:r w:rsidR="00F641D6">
        <w:rPr>
          <w:lang w:val="hr-HR"/>
        </w:rPr>
        <w:t>je duž</w:t>
      </w:r>
      <w:r>
        <w:rPr>
          <w:lang w:val="hr-HR"/>
        </w:rPr>
        <w:t>a</w:t>
      </w:r>
      <w:r w:rsidR="00F641D6">
        <w:rPr>
          <w:lang w:val="hr-HR"/>
        </w:rPr>
        <w:t>n osigurati da pružene usluge zadovoljavaju potrebne standarde kvalitete i sigurnosti.</w:t>
      </w:r>
      <w:r w:rsidR="0004383A">
        <w:rPr>
          <w:lang w:val="hr-HR"/>
        </w:rPr>
        <w:t xml:space="preserve"> </w:t>
      </w:r>
      <w:r w:rsidR="0004383A" w:rsidRPr="00F95ACB">
        <w:rPr>
          <w:lang w:val="hr-HR"/>
        </w:rPr>
        <w:t xml:space="preserve"> </w:t>
      </w:r>
    </w:p>
    <w:p w14:paraId="6EFFD464" w14:textId="77777777"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14:paraId="67840001" w14:textId="77777777"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14:paraId="4E0113FC" w14:textId="77777777"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14:paraId="1A687A6C" w14:textId="5EE28FFB" w:rsidR="00D961AC" w:rsidRPr="0043550B" w:rsidRDefault="00F95ACB" w:rsidP="00682F75">
      <w:pPr>
        <w:ind w:left="567" w:hanging="567"/>
        <w:jc w:val="both"/>
        <w:rPr>
          <w:lang w:val="hr-HR"/>
        </w:rPr>
      </w:pPr>
      <w:r w:rsidRPr="00F95ACB">
        <w:rPr>
          <w:lang w:val="hr-HR"/>
        </w:rPr>
        <w:t>3.6</w:t>
      </w:r>
      <w:r w:rsidRPr="00F95ACB">
        <w:rPr>
          <w:lang w:val="hr-HR"/>
        </w:rPr>
        <w:tab/>
      </w:r>
      <w:r w:rsidR="00BA3E08">
        <w:rPr>
          <w:lang w:val="hr-HR"/>
        </w:rPr>
        <w:t>U slučaju da se sudionik ne pridržava odredbi ugovora., NA će se izvršiti povrat f</w:t>
      </w:r>
      <w:r w:rsidR="00BA3E08" w:rsidRPr="00D606E2">
        <w:rPr>
          <w:lang w:val="hr-HR"/>
        </w:rPr>
        <w:t>inancijsk</w:t>
      </w:r>
      <w:r w:rsidR="00BA3E08">
        <w:rPr>
          <w:lang w:val="hr-HR"/>
        </w:rPr>
        <w:t>e</w:t>
      </w:r>
      <w:r w:rsidR="00BA3E08" w:rsidRPr="00D606E2">
        <w:rPr>
          <w:lang w:val="hr-HR"/>
        </w:rPr>
        <w:t xml:space="preserve"> potpor</w:t>
      </w:r>
      <w:r w:rsidR="00BA3E08">
        <w:rPr>
          <w:lang w:val="hr-HR"/>
        </w:rPr>
        <w:t>e</w:t>
      </w:r>
      <w:r w:rsidR="00BA3E08" w:rsidRPr="00D606E2">
        <w:rPr>
          <w:lang w:val="hr-HR"/>
        </w:rPr>
        <w:t xml:space="preserve"> ili </w:t>
      </w:r>
      <w:r w:rsidR="00BA3E08">
        <w:rPr>
          <w:lang w:val="hr-HR"/>
        </w:rPr>
        <w:t>dijela</w:t>
      </w:r>
      <w:r w:rsidR="00BA3E08" w:rsidRPr="00D606E2">
        <w:rPr>
          <w:lang w:val="hr-HR"/>
        </w:rPr>
        <w:t xml:space="preserve"> iste</w:t>
      </w:r>
      <w:bookmarkStart w:id="0" w:name="_GoBack"/>
      <w:bookmarkEnd w:id="0"/>
      <w:r w:rsidR="0004383A" w:rsidRPr="00D606E2">
        <w:rPr>
          <w:lang w:val="hr-HR"/>
        </w:rPr>
        <w:t>.</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14:paraId="352D4CD7" w14:textId="77777777" w:rsidR="00D961AC" w:rsidRPr="00D606E2" w:rsidRDefault="00D961AC" w:rsidP="007523A7">
      <w:pPr>
        <w:jc w:val="both"/>
        <w:rPr>
          <w:lang w:val="hr-HR"/>
        </w:rPr>
      </w:pPr>
    </w:p>
    <w:p w14:paraId="25E99226" w14:textId="77777777" w:rsidR="00D961AC" w:rsidRPr="005623D3" w:rsidRDefault="007E6B3B" w:rsidP="007523A7">
      <w:pPr>
        <w:pBdr>
          <w:bottom w:val="single" w:sz="4" w:space="1" w:color="000000"/>
        </w:pBdr>
        <w:ind w:left="567" w:hanging="567"/>
        <w:jc w:val="both"/>
        <w:rPr>
          <w:lang w:val="hr-HR"/>
        </w:rPr>
      </w:pPr>
      <w:r w:rsidRPr="005623D3">
        <w:rPr>
          <w:lang w:val="hr-HR"/>
        </w:rPr>
        <w:lastRenderedPageBreak/>
        <w:t>ČLANAK</w:t>
      </w:r>
      <w:r w:rsidR="00D961AC" w:rsidRPr="005623D3">
        <w:rPr>
          <w:lang w:val="hr-HR"/>
        </w:rPr>
        <w:t xml:space="preserve"> 4 – P</w:t>
      </w:r>
      <w:r w:rsidR="00363FD1" w:rsidRPr="005623D3">
        <w:rPr>
          <w:lang w:val="hr-HR"/>
        </w:rPr>
        <w:t>LAN ISPLATE</w:t>
      </w:r>
    </w:p>
    <w:p w14:paraId="0C987E92" w14:textId="77777777"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w:t>
      </w:r>
      <w:r w:rsidR="003F78F2">
        <w:rPr>
          <w:lang w:val="hr-HR"/>
        </w:rPr>
        <w:t>5</w:t>
      </w:r>
      <w:r w:rsidR="007A02E4" w:rsidRPr="007A02E4">
        <w:rPr>
          <w:lang w:val="hr-HR"/>
        </w:rPr>
        <w:t xml:space="preserve">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w:t>
      </w:r>
      <w:proofErr w:type="spellStart"/>
      <w:r w:rsidR="00967193">
        <w:rPr>
          <w:lang w:val="hr-HR"/>
        </w:rPr>
        <w:t>predfinanciranja</w:t>
      </w:r>
      <w:proofErr w:type="spellEnd"/>
      <w:r w:rsidR="00967193">
        <w:rPr>
          <w:lang w:val="hr-HR"/>
        </w:rPr>
        <w:t xml:space="preserve">. </w:t>
      </w:r>
      <w:r w:rsidR="005623D3">
        <w:rPr>
          <w:lang w:val="hr-HR"/>
        </w:rPr>
        <w:t xml:space="preserve">  </w:t>
      </w:r>
      <w:r w:rsidR="0004383A" w:rsidRPr="005623D3">
        <w:rPr>
          <w:lang w:val="hr-HR"/>
        </w:rPr>
        <w:t xml:space="preserve"> </w:t>
      </w:r>
    </w:p>
    <w:p w14:paraId="513C5472" w14:textId="77777777" w:rsidR="00D961AC" w:rsidRPr="005623D3" w:rsidRDefault="00D961AC" w:rsidP="00C96174">
      <w:pPr>
        <w:ind w:left="567" w:hanging="567"/>
        <w:jc w:val="both"/>
        <w:rPr>
          <w:lang w:val="hr-HR"/>
        </w:rPr>
      </w:pPr>
    </w:p>
    <w:p w14:paraId="1280761A" w14:textId="2B4AD66C"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0039544B">
        <w:rPr>
          <w:lang w:val="hr-HR"/>
        </w:rPr>
        <w:t>1</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14:paraId="653F915E" w14:textId="77777777" w:rsidR="00D961AC" w:rsidRPr="00F8319C" w:rsidRDefault="00D961AC" w:rsidP="009C639A">
      <w:pPr>
        <w:jc w:val="both"/>
        <w:rPr>
          <w:lang w:val="hr-HR"/>
        </w:rPr>
      </w:pPr>
    </w:p>
    <w:p w14:paraId="52B8BFC1" w14:textId="77777777" w:rsidR="005623D3" w:rsidRDefault="005623D3" w:rsidP="003615CA">
      <w:pPr>
        <w:pBdr>
          <w:bottom w:val="single" w:sz="4" w:space="1" w:color="000000"/>
        </w:pBdr>
        <w:jc w:val="both"/>
        <w:rPr>
          <w:lang w:val="hr-HR"/>
        </w:rPr>
      </w:pPr>
    </w:p>
    <w:p w14:paraId="14A12B94" w14:textId="77777777"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14:paraId="061185CA" w14:textId="77777777"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14:paraId="6946529F" w14:textId="77777777"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14:paraId="49DC9F76" w14:textId="77777777"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14:paraId="2FDE5BD1" w14:textId="77777777"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14:paraId="007534A0" w14:textId="77777777"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14:paraId="2B708D7B" w14:textId="77777777"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14:paraId="17F079BC" w14:textId="77777777"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14:paraId="7F7ADC4D" w14:textId="77777777" w:rsidR="00BF0D3F" w:rsidRPr="008112FC" w:rsidRDefault="00BF0D3F" w:rsidP="006F638A">
      <w:pPr>
        <w:ind w:left="567"/>
        <w:jc w:val="both"/>
        <w:rPr>
          <w:lang w:val="hr-HR"/>
        </w:rPr>
      </w:pPr>
    </w:p>
    <w:p w14:paraId="2762649B" w14:textId="77777777" w:rsidR="00D961AC" w:rsidRPr="0043550B" w:rsidRDefault="00D961AC" w:rsidP="0069769E">
      <w:pPr>
        <w:ind w:left="567"/>
        <w:jc w:val="both"/>
        <w:rPr>
          <w:lang w:val="hr-HR"/>
        </w:rPr>
      </w:pPr>
    </w:p>
    <w:p w14:paraId="04BA5C76" w14:textId="7E4D78A5"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E00B78">
        <w:rPr>
          <w:lang w:val="hr-HR"/>
        </w:rPr>
        <w:t xml:space="preserve"> (</w:t>
      </w:r>
      <w:r w:rsidR="00967193" w:rsidRPr="00473BD6">
        <w:rPr>
          <w:lang w:val="hr-HR"/>
        </w:rPr>
        <w:t xml:space="preserve">Primjenjuje se </w:t>
      </w:r>
      <w:r w:rsidR="00967193" w:rsidRPr="00B155BC">
        <w:rPr>
          <w:lang w:val="hr-HR"/>
        </w:rPr>
        <w:t xml:space="preserve">samo za jezike koji su </w:t>
      </w:r>
      <w:r w:rsidR="00473BD6" w:rsidRPr="00B155BC">
        <w:rPr>
          <w:lang w:val="hr-HR"/>
        </w:rPr>
        <w:t xml:space="preserve">radni jezik </w:t>
      </w:r>
      <w:r w:rsidR="00D53835" w:rsidRPr="00B155BC">
        <w:rPr>
          <w:lang w:val="hr-HR"/>
        </w:rPr>
        <w:t xml:space="preserve">stručne </w:t>
      </w:r>
      <w:r w:rsidR="00473BD6" w:rsidRPr="00B155BC">
        <w:rPr>
          <w:lang w:val="hr-HR"/>
        </w:rPr>
        <w:t xml:space="preserve">prakse </w:t>
      </w:r>
      <w:r w:rsidR="00967193" w:rsidRPr="00B155BC">
        <w:rPr>
          <w:lang w:val="hr-HR"/>
        </w:rPr>
        <w:t xml:space="preserve"> - </w:t>
      </w:r>
      <w:r w:rsidR="00E00B78" w:rsidRPr="00B155BC">
        <w:rPr>
          <w:lang w:val="hr-HR"/>
        </w:rPr>
        <w:t xml:space="preserve">bugarski, </w:t>
      </w:r>
      <w:r w:rsidR="0050570E" w:rsidRPr="00B155BC">
        <w:rPr>
          <w:lang w:val="hr-HR"/>
        </w:rPr>
        <w:t xml:space="preserve">češki, danski, grčki, </w:t>
      </w:r>
      <w:r w:rsidR="00967193" w:rsidRPr="00B155BC">
        <w:rPr>
          <w:lang w:val="hr-HR"/>
        </w:rPr>
        <w:t xml:space="preserve">engleski, </w:t>
      </w:r>
      <w:r w:rsidR="00BF5ECE">
        <w:rPr>
          <w:lang w:val="hr-HR"/>
        </w:rPr>
        <w:t xml:space="preserve">estonski, </w:t>
      </w:r>
      <w:r w:rsidR="00E00B78" w:rsidRPr="00B155BC">
        <w:rPr>
          <w:lang w:val="hr-HR"/>
        </w:rPr>
        <w:t xml:space="preserve">finski, </w:t>
      </w:r>
      <w:r w:rsidR="00967193" w:rsidRPr="00B155BC">
        <w:rPr>
          <w:lang w:val="hr-HR"/>
        </w:rPr>
        <w:t xml:space="preserve">francuski, </w:t>
      </w:r>
      <w:r w:rsidR="00120A1D" w:rsidRPr="00B155BC">
        <w:rPr>
          <w:lang w:val="hr-HR"/>
        </w:rPr>
        <w:t xml:space="preserve">hrvatski, </w:t>
      </w:r>
      <w:r w:rsidR="00BF5ECE">
        <w:rPr>
          <w:lang w:val="hr-HR"/>
        </w:rPr>
        <w:t xml:space="preserve">irski </w:t>
      </w:r>
      <w:proofErr w:type="spellStart"/>
      <w:r w:rsidR="00BF5ECE">
        <w:rPr>
          <w:lang w:val="hr-HR"/>
        </w:rPr>
        <w:t>gaelski</w:t>
      </w:r>
      <w:proofErr w:type="spellEnd"/>
      <w:r w:rsidR="00BF5ECE">
        <w:rPr>
          <w:lang w:val="hr-HR"/>
        </w:rPr>
        <w:t xml:space="preserve">, latvijski, litavski, </w:t>
      </w:r>
      <w:r w:rsidR="00120A1D" w:rsidRPr="00B155BC">
        <w:rPr>
          <w:lang w:val="hr-HR"/>
        </w:rPr>
        <w:t xml:space="preserve">mađarski, </w:t>
      </w:r>
      <w:r w:rsidR="00BF5ECE">
        <w:rPr>
          <w:lang w:val="hr-HR"/>
        </w:rPr>
        <w:t xml:space="preserve">malteški, </w:t>
      </w:r>
      <w:r w:rsidR="006A7552" w:rsidRPr="00B155BC">
        <w:rPr>
          <w:lang w:val="hr-HR"/>
        </w:rPr>
        <w:t xml:space="preserve">nizozemski, </w:t>
      </w:r>
      <w:r w:rsidR="00967193" w:rsidRPr="00B155BC">
        <w:rPr>
          <w:lang w:val="hr-HR"/>
        </w:rPr>
        <w:t xml:space="preserve">njemački, </w:t>
      </w:r>
      <w:r w:rsidR="006A7552" w:rsidRPr="00B155BC">
        <w:rPr>
          <w:lang w:val="hr-HR"/>
        </w:rPr>
        <w:t xml:space="preserve">poljski, portugalski, rumunjski, </w:t>
      </w:r>
      <w:r w:rsidR="005B5073" w:rsidRPr="00B155BC">
        <w:rPr>
          <w:lang w:val="hr-HR"/>
        </w:rPr>
        <w:t xml:space="preserve">slovački, španjolski, </w:t>
      </w:r>
      <w:r w:rsidR="006A7552" w:rsidRPr="00B155BC">
        <w:rPr>
          <w:lang w:val="hr-HR"/>
        </w:rPr>
        <w:t xml:space="preserve">švedski ili talijanski jezik </w:t>
      </w:r>
      <w:r w:rsidR="00967193" w:rsidRPr="00B155BC">
        <w:rPr>
          <w:lang w:val="hr-HR"/>
        </w:rPr>
        <w:t xml:space="preserve">ili dodatne strane jezike koji postanu dostupni u alatu za </w:t>
      </w:r>
      <w:r w:rsidR="0019534B" w:rsidRPr="00B155BC">
        <w:rPr>
          <w:lang w:val="hr-HR"/>
        </w:rPr>
        <w:t>mrežnu</w:t>
      </w:r>
      <w:r w:rsidR="00967193" w:rsidRPr="00B155BC">
        <w:rPr>
          <w:lang w:val="hr-HR"/>
        </w:rPr>
        <w:t xml:space="preserve"> jezičnu potporu (</w:t>
      </w:r>
      <w:r w:rsidR="00473BD6" w:rsidRPr="00B155BC">
        <w:rPr>
          <w:lang w:val="hr-HR"/>
        </w:rPr>
        <w:t xml:space="preserve">Online </w:t>
      </w:r>
      <w:proofErr w:type="spellStart"/>
      <w:r w:rsidR="00473BD6" w:rsidRPr="00B155BC">
        <w:rPr>
          <w:lang w:val="hr-HR"/>
        </w:rPr>
        <w:t>Linguistic</w:t>
      </w:r>
      <w:proofErr w:type="spellEnd"/>
      <w:r w:rsidR="00473BD6" w:rsidRPr="00B155BC">
        <w:rPr>
          <w:lang w:val="hr-HR"/>
        </w:rPr>
        <w:t xml:space="preserve"> </w:t>
      </w:r>
      <w:proofErr w:type="spellStart"/>
      <w:r w:rsidR="00473BD6" w:rsidRPr="00B155BC">
        <w:rPr>
          <w:lang w:val="hr-HR"/>
        </w:rPr>
        <w:t>Support</w:t>
      </w:r>
      <w:proofErr w:type="spellEnd"/>
      <w:r w:rsidR="00473BD6" w:rsidRPr="00B155BC">
        <w:rPr>
          <w:lang w:val="hr-HR"/>
        </w:rPr>
        <w:t xml:space="preserve"> - </w:t>
      </w:r>
      <w:r w:rsidR="00967193" w:rsidRPr="00B155BC">
        <w:rPr>
          <w:lang w:val="hr-HR"/>
        </w:rPr>
        <w:t>OLS)</w:t>
      </w:r>
      <w:r w:rsidR="00C80D65" w:rsidRPr="00B155BC">
        <w:rPr>
          <w:lang w:val="hr-HR"/>
        </w:rPr>
        <w:t xml:space="preserve"> </w:t>
      </w:r>
      <w:r w:rsidR="00E00B78" w:rsidRPr="00B155BC">
        <w:rPr>
          <w:lang w:val="hr-HR"/>
        </w:rPr>
        <w:t>izuzev izvornih</w:t>
      </w:r>
      <w:r w:rsidR="00E00B78">
        <w:rPr>
          <w:lang w:val="hr-HR"/>
        </w:rPr>
        <w:t xml:space="preserve"> govornika.)</w:t>
      </w:r>
    </w:p>
    <w:p w14:paraId="7C79DFA6" w14:textId="421840F4"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r w:rsidR="00BF5ECE" w:rsidRPr="00BF5ECE">
        <w:t xml:space="preserve"> </w:t>
      </w:r>
      <w:r w:rsidR="00BF5ECE" w:rsidRPr="00BF5ECE">
        <w:rPr>
          <w:lang w:val="hr-HR"/>
        </w:rPr>
        <w:t>[NB: sudionik koji na procjeni prije razdoblja mobilnosti ostvari razinu C2 izuzet je od provođenja završne procjene]</w:t>
      </w:r>
    </w:p>
    <w:p w14:paraId="6A85D9C4" w14:textId="28D34316" w:rsidR="00B12F4A" w:rsidRDefault="00D961AC" w:rsidP="00B12F4A">
      <w:pPr>
        <w:ind w:left="567" w:hanging="567"/>
        <w:jc w:val="both"/>
        <w:rPr>
          <w:lang w:val="hr-HR"/>
        </w:rPr>
      </w:pPr>
      <w:r w:rsidRPr="00E47C66">
        <w:rPr>
          <w:lang w:val="hr-HR"/>
        </w:rPr>
        <w:t>6.2</w:t>
      </w:r>
      <w:r w:rsidRPr="00E47C66">
        <w:rPr>
          <w:lang w:val="hr-HR"/>
        </w:rPr>
        <w:tab/>
      </w:r>
      <w:r w:rsidR="008B1232" w:rsidRPr="00B155BC">
        <w:rPr>
          <w:i/>
          <w:lang w:val="hr-HR"/>
        </w:rPr>
        <w:t>[</w:t>
      </w:r>
      <w:r w:rsidR="0019534B" w:rsidRPr="00B155BC">
        <w:rPr>
          <w:i/>
          <w:lang w:val="hr-HR"/>
        </w:rPr>
        <w:t>Samo za sudionike koji prate mrežni jezični tečaj</w:t>
      </w:r>
      <w:r w:rsidR="008B1232" w:rsidRPr="00B155BC">
        <w:rPr>
          <w:i/>
          <w:lang w:val="hr-HR"/>
        </w:rPr>
        <w:t>]</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w:t>
      </w:r>
      <w:r w:rsidR="00630797">
        <w:rPr>
          <w:lang w:val="hr-HR"/>
        </w:rPr>
        <w:t>ji</w:t>
      </w:r>
      <w:r w:rsidR="00BA4597" w:rsidRPr="00D14A94">
        <w:rPr>
          <w:lang w:val="hr-HR"/>
        </w:rPr>
        <w:t xml:space="preserve"> te koristiti sve mogućnosti koje se njime nude. Sudionik je </w:t>
      </w:r>
      <w:r w:rsidR="00BA4597" w:rsidRPr="00D14A94">
        <w:rPr>
          <w:lang w:val="hr-HR"/>
        </w:rPr>
        <w:lastRenderedPageBreak/>
        <w:t xml:space="preserve">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14:paraId="4BC15AAA" w14:textId="778B78C3" w:rsidR="00630797" w:rsidRDefault="00630797" w:rsidP="00ED5512">
      <w:pPr>
        <w:ind w:left="567" w:hanging="567"/>
        <w:jc w:val="both"/>
        <w:rPr>
          <w:lang w:val="hr-HR"/>
        </w:rPr>
      </w:pPr>
      <w:r>
        <w:rPr>
          <w:lang w:val="hr-HR"/>
        </w:rPr>
        <w:t>6.3.</w:t>
      </w:r>
      <w:r>
        <w:rPr>
          <w:lang w:val="hr-HR"/>
        </w:rPr>
        <w:tab/>
      </w:r>
      <w:r w:rsidR="00F07DFA" w:rsidRPr="00B155BC">
        <w:rPr>
          <w:i/>
          <w:lang w:val="hr-HR"/>
        </w:rPr>
        <w:t>[Nije obvezno/</w:t>
      </w:r>
      <w:r w:rsidR="003F3079" w:rsidRPr="00B155BC">
        <w:rPr>
          <w:i/>
          <w:lang w:val="hr-HR"/>
        </w:rPr>
        <w:t>odluku donosi</w:t>
      </w:r>
      <w:r w:rsidR="00F07DFA" w:rsidRPr="00B155BC">
        <w:rPr>
          <w:i/>
          <w:lang w:val="hr-HR"/>
        </w:rPr>
        <w:t xml:space="preserve"> organizacija</w:t>
      </w:r>
      <w:r w:rsidR="007C7064" w:rsidRPr="00B155BC">
        <w:rPr>
          <w:i/>
          <w:lang w:val="hr-HR"/>
        </w:rPr>
        <w:t>, u slučaju da je iznos definiran člankom 4.1.  manji od 100%</w:t>
      </w:r>
      <w:r w:rsidR="00F07DFA" w:rsidRPr="00B155BC">
        <w:rPr>
          <w:i/>
          <w:lang w:val="hr-HR"/>
        </w:rPr>
        <w:t>]</w:t>
      </w:r>
      <w:r w:rsidR="00ED5512">
        <w:rPr>
          <w:lang w:val="hr-HR"/>
        </w:rPr>
        <w:t xml:space="preserve"> I</w:t>
      </w:r>
      <w:r w:rsidR="00ED5512" w:rsidRPr="005623D3">
        <w:rPr>
          <w:lang w:val="hr-HR"/>
        </w:rPr>
        <w:t>splat</w:t>
      </w:r>
      <w:r w:rsidR="003F3079">
        <w:rPr>
          <w:lang w:val="hr-HR"/>
        </w:rPr>
        <w:t>a</w:t>
      </w:r>
      <w:r w:rsidR="00ED5512" w:rsidRPr="005623D3">
        <w:rPr>
          <w:lang w:val="hr-HR"/>
        </w:rPr>
        <w:t xml:space="preserve"> preostalog iznosa financijske potpore</w:t>
      </w:r>
      <w:r w:rsidR="003F3079">
        <w:rPr>
          <w:lang w:val="hr-HR"/>
        </w:rPr>
        <w:t xml:space="preserve"> sudioniku uvjetovana je ispunjavanjem obvezne OLS mrežne jezične procjene po završetku razdoblja mobilnosti</w:t>
      </w:r>
      <w:r w:rsidR="00ED5512" w:rsidRPr="005623D3">
        <w:rPr>
          <w:lang w:val="hr-HR"/>
        </w:rPr>
        <w:t>.</w:t>
      </w:r>
    </w:p>
    <w:p w14:paraId="7D0B4C10" w14:textId="744F073F" w:rsidR="00B12F4A" w:rsidRDefault="00B12F4A" w:rsidP="00D23CAA">
      <w:pPr>
        <w:jc w:val="both"/>
        <w:rPr>
          <w:lang w:val="hr-HR"/>
        </w:rPr>
      </w:pPr>
    </w:p>
    <w:p w14:paraId="3571E9E4" w14:textId="77777777" w:rsidR="00D961AC" w:rsidRPr="008618C8" w:rsidRDefault="007E6B3B" w:rsidP="007523A7">
      <w:pPr>
        <w:pBdr>
          <w:bottom w:val="single" w:sz="4" w:space="1" w:color="000000"/>
        </w:pBdr>
        <w:jc w:val="both"/>
        <w:rPr>
          <w:lang w:val="hr-HR"/>
        </w:rPr>
      </w:pPr>
      <w:r w:rsidRPr="008618C8">
        <w:rPr>
          <w:lang w:val="hr-HR"/>
        </w:rPr>
        <w:t>ČLANAK</w:t>
      </w:r>
      <w:r w:rsidR="00D961AC" w:rsidRPr="008618C8">
        <w:rPr>
          <w:lang w:val="hr-HR"/>
        </w:rPr>
        <w:t xml:space="preserve"> 7 – </w:t>
      </w:r>
      <w:r w:rsidR="00E47C66">
        <w:rPr>
          <w:lang w:val="hr-HR"/>
        </w:rPr>
        <w:t>EU UPITNIK</w:t>
      </w:r>
      <w:r w:rsidRPr="008618C8">
        <w:rPr>
          <w:lang w:val="hr-HR"/>
        </w:rPr>
        <w:t xml:space="preserve"> </w:t>
      </w:r>
    </w:p>
    <w:p w14:paraId="6E268ED7" w14:textId="77777777"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14:paraId="5842C517" w14:textId="77777777"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14:paraId="148FEE48" w14:textId="77777777"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14:paraId="70B4FB59" w14:textId="77777777" w:rsidR="00D961AC" w:rsidRPr="008618C8" w:rsidRDefault="00D961AC" w:rsidP="007523A7">
      <w:pPr>
        <w:jc w:val="both"/>
        <w:rPr>
          <w:lang w:val="hr-HR"/>
        </w:rPr>
      </w:pPr>
    </w:p>
    <w:p w14:paraId="6A1B7233" w14:textId="77777777"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14:paraId="39F90BE2" w14:textId="77777777"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14:paraId="2249B286" w14:textId="149D935F" w:rsidR="00D961AC"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14:paraId="7C2B4DD8" w14:textId="77777777" w:rsidR="00E56738" w:rsidRPr="00D44043" w:rsidRDefault="00E56738" w:rsidP="00C96174">
      <w:pPr>
        <w:tabs>
          <w:tab w:val="left" w:pos="567"/>
        </w:tabs>
        <w:ind w:left="567" w:hanging="567"/>
        <w:jc w:val="both"/>
        <w:rPr>
          <w:lang w:val="hr-HR"/>
        </w:rPr>
      </w:pPr>
    </w:p>
    <w:p w14:paraId="005274DB" w14:textId="77777777" w:rsidR="00D961AC" w:rsidRPr="00D44043" w:rsidRDefault="00D961AC" w:rsidP="00466981">
      <w:pPr>
        <w:jc w:val="both"/>
        <w:rPr>
          <w:lang w:val="hr-HR"/>
        </w:rPr>
      </w:pPr>
    </w:p>
    <w:p w14:paraId="7659B58B" w14:textId="77777777" w:rsidR="00D961AC" w:rsidRPr="00D44043" w:rsidRDefault="007E6B3B" w:rsidP="007523A7">
      <w:pPr>
        <w:ind w:left="5812" w:hanging="5812"/>
        <w:jc w:val="both"/>
        <w:rPr>
          <w:lang w:val="hr-HR"/>
        </w:rPr>
      </w:pPr>
      <w:r w:rsidRPr="00D44043">
        <w:rPr>
          <w:lang w:val="hr-HR"/>
        </w:rPr>
        <w:t>POTPISI</w:t>
      </w:r>
    </w:p>
    <w:p w14:paraId="6A969A58" w14:textId="77777777" w:rsidR="00D961AC" w:rsidRPr="00D44043" w:rsidRDefault="00D961AC" w:rsidP="007523A7">
      <w:pPr>
        <w:ind w:left="5812" w:hanging="5812"/>
        <w:jc w:val="both"/>
        <w:rPr>
          <w:lang w:val="hr-HR"/>
        </w:rPr>
      </w:pPr>
    </w:p>
    <w:p w14:paraId="2EAC0C25" w14:textId="069E7495"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 xml:space="preserve">Za </w:t>
      </w:r>
      <w:r w:rsidR="004A4F9C">
        <w:rPr>
          <w:lang w:val="hr-HR"/>
        </w:rPr>
        <w:t>ustanovu/organizaciju</w:t>
      </w:r>
    </w:p>
    <w:p w14:paraId="195AA9AE" w14:textId="208ABAE6"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00645885" w:rsidRPr="00645885">
        <w:rPr>
          <w:highlight w:val="lightGray"/>
          <w:lang w:val="hr-HR"/>
        </w:rPr>
        <w:t>[</w:t>
      </w:r>
      <w:r w:rsidRPr="00A64F0F">
        <w:rPr>
          <w:highlight w:val="lightGray"/>
          <w:lang w:val="hr-HR"/>
        </w:rPr>
        <w:t>ime i prezime, funkcija]</w:t>
      </w:r>
    </w:p>
    <w:p w14:paraId="462C4191" w14:textId="77777777" w:rsidR="00D961AC" w:rsidRPr="00D44043" w:rsidRDefault="00D961AC" w:rsidP="007523A7">
      <w:pPr>
        <w:tabs>
          <w:tab w:val="left" w:pos="5670"/>
        </w:tabs>
        <w:ind w:left="5812" w:hanging="5812"/>
        <w:jc w:val="both"/>
        <w:rPr>
          <w:lang w:val="hr-HR"/>
        </w:rPr>
      </w:pPr>
    </w:p>
    <w:p w14:paraId="2ADC2AD9" w14:textId="77777777" w:rsidR="00D961AC" w:rsidRPr="00D44043" w:rsidRDefault="00D961AC" w:rsidP="007523A7">
      <w:pPr>
        <w:tabs>
          <w:tab w:val="left" w:pos="5670"/>
        </w:tabs>
        <w:ind w:left="5812" w:hanging="5812"/>
        <w:jc w:val="both"/>
        <w:rPr>
          <w:lang w:val="hr-HR"/>
        </w:rPr>
      </w:pPr>
    </w:p>
    <w:p w14:paraId="5B649222" w14:textId="77777777"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14:paraId="3C47113F" w14:textId="77777777" w:rsidR="00D961AC" w:rsidRPr="00D44043" w:rsidRDefault="00D961AC" w:rsidP="007523A7">
      <w:pPr>
        <w:tabs>
          <w:tab w:val="left" w:pos="5670"/>
        </w:tabs>
        <w:jc w:val="both"/>
        <w:rPr>
          <w:lang w:val="hr-HR"/>
        </w:rPr>
      </w:pPr>
    </w:p>
    <w:p w14:paraId="0D6D7123" w14:textId="77777777"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14:paraId="3A99F7A0" w14:textId="77777777" w:rsidR="00D961AC" w:rsidRPr="002D5348" w:rsidRDefault="00D961AC" w:rsidP="007523A7">
      <w:pPr>
        <w:pageBreakBefore/>
        <w:tabs>
          <w:tab w:val="left" w:pos="5670"/>
        </w:tabs>
        <w:jc w:val="both"/>
        <w:rPr>
          <w:sz w:val="16"/>
          <w:szCs w:val="16"/>
          <w:lang w:val="hr-HR"/>
        </w:rPr>
      </w:pPr>
    </w:p>
    <w:p w14:paraId="3FBD7989" w14:textId="77777777"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14:paraId="62EC5063" w14:textId="77777777" w:rsidR="00D961AC" w:rsidRPr="007E6B3B" w:rsidRDefault="00D961AC" w:rsidP="000119FC">
      <w:pPr>
        <w:tabs>
          <w:tab w:val="left" w:pos="1701"/>
        </w:tabs>
        <w:jc w:val="both"/>
        <w:rPr>
          <w:sz w:val="24"/>
          <w:szCs w:val="24"/>
          <w:lang w:val="hr-HR"/>
        </w:rPr>
      </w:pPr>
    </w:p>
    <w:p w14:paraId="1ED4DB15" w14:textId="67F4EBA3" w:rsidR="009174C9" w:rsidRDefault="00D17E1F" w:rsidP="000119FC">
      <w:pPr>
        <w:tabs>
          <w:tab w:val="left" w:pos="1701"/>
        </w:tabs>
        <w:jc w:val="both"/>
        <w:rPr>
          <w:b/>
          <w:sz w:val="24"/>
          <w:szCs w:val="24"/>
          <w:lang w:val="hr-HR"/>
        </w:rPr>
      </w:pPr>
      <w:r>
        <w:rPr>
          <w:b/>
          <w:sz w:val="24"/>
          <w:szCs w:val="24"/>
          <w:lang w:val="hr-HR"/>
        </w:rPr>
        <w:t xml:space="preserve">ECVET </w:t>
      </w:r>
      <w:r w:rsidR="009174C9" w:rsidRPr="009174C9">
        <w:rPr>
          <w:b/>
          <w:sz w:val="24"/>
          <w:szCs w:val="24"/>
          <w:lang w:val="hr-HR"/>
        </w:rPr>
        <w:t xml:space="preserve">Sporazum o učenju za Erasmus+ mobilnost u svrhu stručne prakse </w:t>
      </w:r>
    </w:p>
    <w:p w14:paraId="66E5646E" w14:textId="77777777" w:rsidR="000119FC" w:rsidRDefault="000119FC" w:rsidP="000119FC">
      <w:pPr>
        <w:tabs>
          <w:tab w:val="left" w:pos="1701"/>
        </w:tabs>
        <w:jc w:val="both"/>
        <w:rPr>
          <w:b/>
          <w:sz w:val="24"/>
          <w:szCs w:val="24"/>
          <w:lang w:val="hr-HR"/>
        </w:rPr>
      </w:pPr>
    </w:p>
    <w:p w14:paraId="094ACBD2" w14:textId="77777777" w:rsidR="000119FC" w:rsidRDefault="000119FC" w:rsidP="000119FC">
      <w:pPr>
        <w:tabs>
          <w:tab w:val="left" w:pos="1701"/>
        </w:tabs>
        <w:jc w:val="both"/>
        <w:rPr>
          <w:b/>
          <w:sz w:val="24"/>
          <w:szCs w:val="24"/>
          <w:lang w:val="hr-HR"/>
        </w:rPr>
      </w:pPr>
    </w:p>
    <w:p w14:paraId="1579F46F" w14:textId="77777777"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02A30232" w14:textId="77777777" w:rsidR="000119FC" w:rsidRDefault="000119FC" w:rsidP="000119FC">
      <w:pPr>
        <w:tabs>
          <w:tab w:val="left" w:pos="1701"/>
        </w:tabs>
        <w:jc w:val="both"/>
        <w:rPr>
          <w:b/>
          <w:sz w:val="24"/>
          <w:szCs w:val="24"/>
          <w:lang w:val="hr-HR"/>
        </w:rPr>
      </w:pPr>
    </w:p>
    <w:p w14:paraId="4297F0A9" w14:textId="77777777" w:rsidR="000119FC" w:rsidRDefault="000119FC" w:rsidP="000119FC">
      <w:pPr>
        <w:tabs>
          <w:tab w:val="left" w:pos="1701"/>
        </w:tabs>
        <w:jc w:val="both"/>
        <w:rPr>
          <w:b/>
          <w:sz w:val="24"/>
          <w:szCs w:val="24"/>
        </w:rPr>
      </w:pPr>
      <w:r>
        <w:rPr>
          <w:b/>
          <w:sz w:val="24"/>
          <w:szCs w:val="24"/>
        </w:rPr>
        <w:t>OPĆI UVJETI</w:t>
      </w:r>
    </w:p>
    <w:p w14:paraId="59F85B96" w14:textId="77777777" w:rsidR="00ED4802" w:rsidRDefault="00ED4802" w:rsidP="000119FC">
      <w:pPr>
        <w:tabs>
          <w:tab w:val="left" w:pos="1701"/>
        </w:tabs>
        <w:jc w:val="both"/>
        <w:rPr>
          <w:b/>
          <w:sz w:val="24"/>
          <w:szCs w:val="24"/>
          <w:lang w:val="hr-HR"/>
        </w:rPr>
      </w:pPr>
    </w:p>
    <w:p w14:paraId="27DE7252" w14:textId="77777777" w:rsidR="00D961AC" w:rsidRPr="007E6B3B" w:rsidRDefault="00D961AC" w:rsidP="007523A7">
      <w:pPr>
        <w:tabs>
          <w:tab w:val="left" w:pos="5670"/>
        </w:tabs>
        <w:jc w:val="both"/>
        <w:rPr>
          <w:sz w:val="16"/>
          <w:szCs w:val="16"/>
          <w:lang w:val="hr-HR"/>
        </w:rPr>
      </w:pPr>
    </w:p>
    <w:p w14:paraId="1BD46BB0" w14:textId="77777777" w:rsidR="00822F3B" w:rsidRDefault="00822F3B" w:rsidP="007523A7">
      <w:pPr>
        <w:tabs>
          <w:tab w:val="left" w:pos="5670"/>
        </w:tabs>
        <w:jc w:val="both"/>
        <w:rPr>
          <w:sz w:val="16"/>
          <w:szCs w:val="16"/>
          <w:lang w:val="hr-HR"/>
        </w:rPr>
        <w:sectPr w:rsidR="00822F3B">
          <w:headerReference w:type="default" r:id="rId8"/>
          <w:footerReference w:type="default" r:id="rId9"/>
          <w:pgSz w:w="11906" w:h="16838"/>
          <w:pgMar w:top="1134" w:right="1418" w:bottom="1134" w:left="1418" w:header="720" w:footer="720" w:gutter="0"/>
          <w:cols w:space="720"/>
          <w:docGrid w:linePitch="600" w:charSpace="40960"/>
        </w:sectPr>
      </w:pPr>
    </w:p>
    <w:p w14:paraId="3F3405BF" w14:textId="77777777" w:rsidR="00822F3B" w:rsidRPr="001C3CEE" w:rsidRDefault="00822F3B" w:rsidP="00ED4802">
      <w:pPr>
        <w:keepNext/>
        <w:spacing w:after="120"/>
        <w:jc w:val="both"/>
        <w:rPr>
          <w:sz w:val="18"/>
          <w:szCs w:val="18"/>
          <w:lang w:val="hr-HR"/>
        </w:rPr>
      </w:pPr>
      <w:r w:rsidRPr="001C3CEE">
        <w:rPr>
          <w:b/>
          <w:sz w:val="18"/>
          <w:szCs w:val="18"/>
          <w:lang w:val="hr-HR"/>
        </w:rPr>
        <w:t>Članak 1: Odgovornost</w:t>
      </w:r>
    </w:p>
    <w:p w14:paraId="49CD3CD0" w14:textId="77777777"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14:paraId="61A2DBE4" w14:textId="77777777"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14:paraId="3FDA9BFC" w14:textId="77777777"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14:paraId="409EEA70" w14:textId="77777777"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14:paraId="2B94A700" w14:textId="77777777"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14:paraId="00D77C74" w14:textId="0ABBA77C" w:rsidR="000119FC" w:rsidRPr="000119FC" w:rsidRDefault="00822F3B" w:rsidP="000119FC">
      <w:pPr>
        <w:spacing w:before="120" w:after="120"/>
        <w:jc w:val="both"/>
        <w:rPr>
          <w:sz w:val="18"/>
          <w:szCs w:val="18"/>
          <w:lang w:val="hr-HR"/>
        </w:rPr>
      </w:pPr>
      <w:r w:rsidRPr="009E51B1">
        <w:rPr>
          <w:sz w:val="18"/>
          <w:szCs w:val="18"/>
          <w:lang w:val="hr-HR"/>
        </w:rPr>
        <w:t>U slučaju raskida ug</w:t>
      </w:r>
      <w:r w:rsidR="006E4BE8">
        <w:rPr>
          <w:sz w:val="18"/>
          <w:szCs w:val="18"/>
          <w:lang w:val="hr-HR"/>
        </w:rPr>
        <w:t>ovora od strane sudionika zbog „</w:t>
      </w:r>
      <w:r w:rsidRPr="009E51B1">
        <w:rPr>
          <w:sz w:val="18"/>
          <w:szCs w:val="18"/>
          <w:lang w:val="hr-HR"/>
        </w:rPr>
        <w:t xml:space="preserve">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w:t>
      </w:r>
      <w:r w:rsidRPr="009E51B1">
        <w:rPr>
          <w:sz w:val="18"/>
          <w:szCs w:val="18"/>
          <w:lang w:val="hr-HR"/>
        </w:rPr>
        <w:t>stvarnom trajanju razdoblja mobilnosti</w:t>
      </w:r>
      <w:r w:rsidR="000B68A1">
        <w:rPr>
          <w:sz w:val="18"/>
          <w:szCs w:val="18"/>
          <w:lang w:val="hr-HR"/>
        </w:rPr>
        <w:t>.</w:t>
      </w:r>
      <w:r w:rsidRPr="009E51B1">
        <w:rPr>
          <w:sz w:val="18"/>
          <w:szCs w:val="18"/>
          <w:lang w:val="hr-HR"/>
        </w:rPr>
        <w:t xml:space="preserve">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14:paraId="65CE0C43" w14:textId="77777777"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14:paraId="193CC979" w14:textId="77777777" w:rsidR="00A37BA5" w:rsidRPr="009E51B1" w:rsidRDefault="00A37BA5" w:rsidP="00A37BA5">
      <w:pPr>
        <w:spacing w:before="120" w:after="120"/>
        <w:jc w:val="both"/>
        <w:rPr>
          <w:sz w:val="18"/>
          <w:szCs w:val="18"/>
          <w:lang w:val="hr-HR"/>
        </w:rPr>
      </w:pPr>
      <w:r w:rsidRPr="009E51B1">
        <w:rPr>
          <w:sz w:val="18"/>
          <w:szCs w:val="18"/>
          <w:lang w:val="hr-HR"/>
        </w:rPr>
        <w:t>Svi osobni podaci sadržani u ugovoru bit će obrađeni u skladu s Uredbom (E</w:t>
      </w:r>
      <w:r>
        <w:rPr>
          <w:sz w:val="18"/>
          <w:szCs w:val="18"/>
          <w:lang w:val="hr-HR"/>
        </w:rPr>
        <w:t>Z</w:t>
      </w:r>
      <w:r w:rsidRPr="009E51B1">
        <w:rPr>
          <w:sz w:val="18"/>
          <w:szCs w:val="18"/>
          <w:lang w:val="hr-HR"/>
        </w:rPr>
        <w:t xml:space="preserve">) br. </w:t>
      </w:r>
      <w:r>
        <w:rPr>
          <w:sz w:val="18"/>
          <w:szCs w:val="18"/>
          <w:lang w:val="hr-HR"/>
        </w:rPr>
        <w:t xml:space="preserve">2018/1725 </w:t>
      </w:r>
      <w:r w:rsidRPr="009E51B1">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Pr>
          <w:sz w:val="18"/>
          <w:szCs w:val="18"/>
          <w:lang w:val="hr-HR"/>
        </w:rPr>
        <w:t>organizacije</w:t>
      </w:r>
      <w:r w:rsidRPr="009E51B1">
        <w:rPr>
          <w:sz w:val="18"/>
          <w:szCs w:val="18"/>
          <w:lang w:val="hr-HR"/>
        </w:rPr>
        <w:t xml:space="preserve"> pošiljatelja, Nacionalne agencije i Europske komisije, ne dovodeći u pitanje mogućnost prosljeđivanja podataka tijelima koja su nadležna za inspekciju i reviziju u skladu sa zakonodavstvom EU (Europski revizorski sud ili Europski ured </w:t>
      </w:r>
      <w:r>
        <w:rPr>
          <w:sz w:val="18"/>
          <w:szCs w:val="18"/>
          <w:lang w:val="hr-HR"/>
        </w:rPr>
        <w:t>za borbu protiv prijevara (OLAF)</w:t>
      </w:r>
      <w:r w:rsidRPr="009E51B1">
        <w:rPr>
          <w:sz w:val="18"/>
          <w:szCs w:val="18"/>
          <w:lang w:val="hr-HR"/>
        </w:rPr>
        <w:t>).</w:t>
      </w:r>
    </w:p>
    <w:p w14:paraId="59FCC08D" w14:textId="464B4CC4" w:rsidR="00822F3B" w:rsidRPr="009E51B1" w:rsidRDefault="00A37BA5" w:rsidP="000119FC">
      <w:pPr>
        <w:spacing w:before="120" w:after="120"/>
        <w:jc w:val="both"/>
        <w:rPr>
          <w:sz w:val="18"/>
          <w:szCs w:val="18"/>
          <w:lang w:val="hr-HR"/>
        </w:rPr>
      </w:pPr>
      <w:r w:rsidRPr="009E51B1">
        <w:rPr>
          <w:sz w:val="18"/>
          <w:szCs w:val="18"/>
          <w:lang w:val="hr-HR"/>
        </w:rPr>
        <w:t>Sudionik ima pravo, na pis</w:t>
      </w:r>
      <w:r>
        <w:rPr>
          <w:sz w:val="18"/>
          <w:szCs w:val="18"/>
          <w:lang w:val="hr-HR"/>
        </w:rPr>
        <w:t>a</w:t>
      </w:r>
      <w:r w:rsidRPr="009E51B1">
        <w:rPr>
          <w:sz w:val="18"/>
          <w:szCs w:val="18"/>
          <w:lang w:val="hr-HR"/>
        </w:rPr>
        <w:t xml:space="preserve">ni zahtjev, dobiti pristup svojim osobnim podacima i ispraviti svaki nepotpuni ili netočni podatak. Sva pitanja koja se tiču obrade njegovih/njenih podataka, sudionik treba uputiti </w:t>
      </w:r>
      <w:r>
        <w:rPr>
          <w:sz w:val="18"/>
          <w:szCs w:val="18"/>
          <w:lang w:val="hr-HR"/>
        </w:rPr>
        <w:t>organizaciji</w:t>
      </w:r>
      <w:r w:rsidRPr="009E51B1">
        <w:rPr>
          <w:sz w:val="18"/>
          <w:szCs w:val="18"/>
          <w:lang w:val="hr-HR"/>
        </w:rPr>
        <w:t xml:space="preserve"> pošiljatelju i/ili nacionalnoj agenciji.  Sudionik može </w:t>
      </w:r>
      <w:r>
        <w:rPr>
          <w:sz w:val="18"/>
          <w:szCs w:val="18"/>
          <w:lang w:val="hr-HR"/>
        </w:rPr>
        <w:t xml:space="preserve">podnijeti zahtjev za utvrđivanje povrede prava </w:t>
      </w:r>
      <w:r w:rsidRPr="009E51B1">
        <w:rPr>
          <w:sz w:val="18"/>
          <w:szCs w:val="18"/>
          <w:lang w:val="hr-HR"/>
        </w:rPr>
        <w:t>Europskom nadzorniku zaštite podataka vezano za korištenje podataka od strane Europske komisije.</w:t>
      </w:r>
      <w:r w:rsidR="00822F3B" w:rsidRPr="009E51B1">
        <w:rPr>
          <w:sz w:val="18"/>
          <w:szCs w:val="18"/>
          <w:lang w:val="hr-HR"/>
        </w:rPr>
        <w:t xml:space="preserve"> </w:t>
      </w:r>
    </w:p>
    <w:p w14:paraId="5073D61C" w14:textId="77777777"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14:paraId="06E9D7CD" w14:textId="77777777"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14:paraId="54088EF7" w14:textId="77777777" w:rsidR="000119FC" w:rsidRPr="00A34FD5" w:rsidRDefault="000119FC" w:rsidP="000119FC">
      <w:pPr>
        <w:spacing w:before="120" w:after="120"/>
        <w:jc w:val="both"/>
        <w:rPr>
          <w:lang w:val="hr-HR"/>
        </w:rPr>
        <w:sectPr w:rsidR="000119FC" w:rsidRPr="00A34FD5" w:rsidSect="000119FC">
          <w:headerReference w:type="even" r:id="rId10"/>
          <w:footerReference w:type="even" r:id="rId11"/>
          <w:headerReference w:type="first" r:id="rId12"/>
          <w:footerReference w:type="first" r:id="rId13"/>
          <w:type w:val="continuous"/>
          <w:pgSz w:w="11906" w:h="16838"/>
          <w:pgMar w:top="1134" w:right="1418" w:bottom="1134" w:left="1418" w:header="720" w:footer="720" w:gutter="0"/>
          <w:cols w:num="2" w:space="708"/>
          <w:docGrid w:linePitch="600" w:charSpace="40960"/>
        </w:sectPr>
      </w:pPr>
    </w:p>
    <w:p w14:paraId="67617C1C" w14:textId="77777777" w:rsidR="00D961AC" w:rsidRDefault="00D961AC" w:rsidP="007523A7">
      <w:pPr>
        <w:jc w:val="both"/>
      </w:pPr>
    </w:p>
    <w:sectPr w:rsidR="00D961AC" w:rsidSect="00C4707E">
      <w:headerReference w:type="even" r:id="rId14"/>
      <w:footerReference w:type="even" r:id="rId15"/>
      <w:headerReference w:type="first" r:id="rId16"/>
      <w:footerReference w:type="first" r:id="rId17"/>
      <w:type w:val="continuous"/>
      <w:pgSz w:w="11906" w:h="16838"/>
      <w:pgMar w:top="1440" w:right="1134" w:bottom="1440"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9C12" w14:textId="77777777" w:rsidR="0001148D" w:rsidRDefault="0001148D">
      <w:r>
        <w:separator/>
      </w:r>
    </w:p>
  </w:endnote>
  <w:endnote w:type="continuationSeparator" w:id="0">
    <w:p w14:paraId="263861FD" w14:textId="77777777" w:rsidR="0001148D" w:rsidRDefault="0001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40DC" w14:textId="63E540B4" w:rsidR="0001148D" w:rsidRDefault="00C05228">
    <w:pPr>
      <w:pStyle w:val="Footer"/>
      <w:jc w:val="right"/>
    </w:pPr>
    <w:r>
      <w:fldChar w:fldCharType="begin"/>
    </w:r>
    <w:r w:rsidR="0001148D">
      <w:instrText>PAGE   \* MERGEFORMAT</w:instrText>
    </w:r>
    <w:r>
      <w:fldChar w:fldCharType="separate"/>
    </w:r>
    <w:r w:rsidR="00B155BC" w:rsidRPr="00B155BC">
      <w:rPr>
        <w:noProof/>
        <w:lang w:val="hr-HR"/>
      </w:rPr>
      <w:t>3</w:t>
    </w:r>
    <w:r>
      <w:rPr>
        <w:noProof/>
        <w:lang w:val="hr-HR"/>
      </w:rPr>
      <w:fldChar w:fldCharType="end"/>
    </w:r>
  </w:p>
  <w:p w14:paraId="402E2D09" w14:textId="77777777" w:rsidR="0001148D" w:rsidRDefault="0001148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7E36" w14:textId="77777777" w:rsidR="0001148D" w:rsidRDefault="000114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3679" w14:textId="77777777" w:rsidR="0001148D" w:rsidRDefault="00011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96DB" w14:textId="77777777" w:rsidR="0001148D" w:rsidRDefault="000114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E85" w14:textId="77777777" w:rsidR="0001148D" w:rsidRDefault="000114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F354C" w14:textId="77777777" w:rsidR="0001148D" w:rsidRDefault="0001148D">
      <w:r>
        <w:separator/>
      </w:r>
    </w:p>
  </w:footnote>
  <w:footnote w:type="continuationSeparator" w:id="0">
    <w:p w14:paraId="3591C91B" w14:textId="77777777" w:rsidR="0001148D" w:rsidRDefault="0001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13B1" w14:textId="614786B7" w:rsidR="0001148D" w:rsidRDefault="0001148D">
    <w:pPr>
      <w:pStyle w:val="Header"/>
    </w:pPr>
    <w:r w:rsidRPr="00146E5C">
      <w:rPr>
        <w:rFonts w:ascii="Arial Narrow" w:hAnsi="Arial Narrow" w:cs="Arial"/>
        <w:sz w:val="18"/>
        <w:szCs w:val="18"/>
        <w:u w:val="single"/>
        <w:lang w:val="hr-HR"/>
      </w:rPr>
      <w:t>Ugovor o dodjeli financijske potpore –</w:t>
    </w:r>
    <w:r w:rsidR="00352BB8">
      <w:rPr>
        <w:rFonts w:ascii="Arial Narrow" w:hAnsi="Arial Narrow" w:cs="Arial"/>
        <w:sz w:val="18"/>
        <w:szCs w:val="18"/>
        <w:u w:val="single"/>
        <w:lang w:val="hr-HR"/>
      </w:rPr>
      <w:t xml:space="preserve"> </w:t>
    </w:r>
    <w:r w:rsidR="00CA3BE8">
      <w:rPr>
        <w:rFonts w:ascii="Arial Narrow" w:hAnsi="Arial Narrow" w:cs="Arial"/>
        <w:sz w:val="18"/>
        <w:szCs w:val="18"/>
        <w:u w:val="single"/>
        <w:lang w:val="hr-HR"/>
      </w:rPr>
      <w:t xml:space="preserve">Erasmus+ </w:t>
    </w:r>
    <w:r w:rsidR="002670A4">
      <w:rPr>
        <w:rFonts w:ascii="Arial Narrow" w:hAnsi="Arial Narrow" w:cs="Arial"/>
        <w:sz w:val="18"/>
        <w:szCs w:val="18"/>
        <w:u w:val="single"/>
        <w:lang w:val="hr-HR"/>
      </w:rPr>
      <w:t>EC</w:t>
    </w:r>
    <w:r w:rsidR="00352BB8">
      <w:rPr>
        <w:rFonts w:ascii="Arial Narrow" w:hAnsi="Arial Narrow" w:cs="Arial"/>
        <w:sz w:val="18"/>
        <w:szCs w:val="18"/>
        <w:u w:val="single"/>
        <w:lang w:val="hr-HR"/>
      </w:rPr>
      <w:t>VET</w:t>
    </w:r>
    <w:r w:rsidR="00352BB8" w:rsidRPr="00146E5C">
      <w:rPr>
        <w:rFonts w:ascii="Arial Narrow" w:hAnsi="Arial Narrow" w:cs="Arial"/>
        <w:sz w:val="18"/>
        <w:szCs w:val="18"/>
        <w:u w:val="single"/>
        <w:lang w:val="hr-HR"/>
      </w:rPr>
      <w:t xml:space="preserve"> </w:t>
    </w:r>
    <w:r w:rsidRPr="00146E5C">
      <w:rPr>
        <w:rFonts w:ascii="Arial Narrow" w:hAnsi="Arial Narrow" w:cs="Arial"/>
        <w:sz w:val="18"/>
        <w:szCs w:val="18"/>
        <w:u w:val="single"/>
        <w:lang w:val="hr-HR"/>
      </w:rPr>
      <w:t xml:space="preserve">stručna praksa – </w:t>
    </w:r>
    <w:r w:rsidR="00CA3BE8">
      <w:rPr>
        <w:rFonts w:ascii="Arial Narrow" w:hAnsi="Arial Narrow" w:cs="Arial"/>
        <w:sz w:val="18"/>
        <w:szCs w:val="18"/>
        <w:u w:val="single"/>
        <w:lang w:val="hr-HR"/>
      </w:rPr>
      <w:t>201</w:t>
    </w:r>
    <w:r w:rsidR="0050476A">
      <w:rPr>
        <w:rFonts w:ascii="Arial Narrow" w:hAnsi="Arial Narrow" w:cs="Arial"/>
        <w:sz w:val="18"/>
        <w:szCs w:val="18"/>
        <w:u w:val="single"/>
        <w:lang w:val="hr-HR"/>
      </w:rPr>
      <w:t>9</w:t>
    </w:r>
    <w:r w:rsidR="006B320B">
      <w:rPr>
        <w:rFonts w:ascii="Arial Narrow" w:hAnsi="Arial Narrow" w:cs="Arial"/>
        <w:sz w:val="18"/>
        <w:szCs w:val="18"/>
        <w:u w:val="single"/>
        <w:lang w:val="hr-H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062F" w14:textId="77777777" w:rsidR="0001148D" w:rsidRDefault="000114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6C82" w14:textId="77777777" w:rsidR="0001148D" w:rsidRDefault="000114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3B0E" w14:textId="77777777" w:rsidR="0001148D" w:rsidRDefault="0001148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8E4A8" w14:textId="77777777" w:rsidR="0001148D" w:rsidRDefault="000114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44"/>
    <w:rsid w:val="00001BE5"/>
    <w:rsid w:val="0001148D"/>
    <w:rsid w:val="000119FC"/>
    <w:rsid w:val="000165EE"/>
    <w:rsid w:val="0001739F"/>
    <w:rsid w:val="0001759F"/>
    <w:rsid w:val="00021AD0"/>
    <w:rsid w:val="00037FF2"/>
    <w:rsid w:val="0004383A"/>
    <w:rsid w:val="00046A4B"/>
    <w:rsid w:val="00055FEC"/>
    <w:rsid w:val="00077CD4"/>
    <w:rsid w:val="000937D7"/>
    <w:rsid w:val="0009457E"/>
    <w:rsid w:val="000A6927"/>
    <w:rsid w:val="000A7A6F"/>
    <w:rsid w:val="000B68A1"/>
    <w:rsid w:val="000C716E"/>
    <w:rsid w:val="000D6C61"/>
    <w:rsid w:val="000F0560"/>
    <w:rsid w:val="001072E6"/>
    <w:rsid w:val="0010768E"/>
    <w:rsid w:val="00120A1D"/>
    <w:rsid w:val="00131350"/>
    <w:rsid w:val="00134398"/>
    <w:rsid w:val="00146E5C"/>
    <w:rsid w:val="00163C9E"/>
    <w:rsid w:val="00170C9E"/>
    <w:rsid w:val="00193151"/>
    <w:rsid w:val="0019534B"/>
    <w:rsid w:val="001A76D6"/>
    <w:rsid w:val="001B220B"/>
    <w:rsid w:val="001B5DEE"/>
    <w:rsid w:val="001C3CEE"/>
    <w:rsid w:val="001C4B2D"/>
    <w:rsid w:val="001C7099"/>
    <w:rsid w:val="001E773F"/>
    <w:rsid w:val="00201927"/>
    <w:rsid w:val="00201E0A"/>
    <w:rsid w:val="002102A2"/>
    <w:rsid w:val="00211014"/>
    <w:rsid w:val="002141A5"/>
    <w:rsid w:val="0021474C"/>
    <w:rsid w:val="0021551F"/>
    <w:rsid w:val="002670A4"/>
    <w:rsid w:val="00271131"/>
    <w:rsid w:val="0027165E"/>
    <w:rsid w:val="002B651F"/>
    <w:rsid w:val="002C6133"/>
    <w:rsid w:val="002D0094"/>
    <w:rsid w:val="002D4DB0"/>
    <w:rsid w:val="002D5348"/>
    <w:rsid w:val="002D58D4"/>
    <w:rsid w:val="002E3C4A"/>
    <w:rsid w:val="002F119D"/>
    <w:rsid w:val="00300F3C"/>
    <w:rsid w:val="00304B56"/>
    <w:rsid w:val="00314D1C"/>
    <w:rsid w:val="00352BB8"/>
    <w:rsid w:val="0035452B"/>
    <w:rsid w:val="00357B98"/>
    <w:rsid w:val="003615CA"/>
    <w:rsid w:val="00361802"/>
    <w:rsid w:val="00361BB6"/>
    <w:rsid w:val="00363FD1"/>
    <w:rsid w:val="00380BDF"/>
    <w:rsid w:val="00384829"/>
    <w:rsid w:val="0038533E"/>
    <w:rsid w:val="00394306"/>
    <w:rsid w:val="0039544B"/>
    <w:rsid w:val="003B12D1"/>
    <w:rsid w:val="003B4D5F"/>
    <w:rsid w:val="003B60B5"/>
    <w:rsid w:val="003B7E62"/>
    <w:rsid w:val="003C71FD"/>
    <w:rsid w:val="003E2111"/>
    <w:rsid w:val="003F3079"/>
    <w:rsid w:val="003F78F2"/>
    <w:rsid w:val="004071EC"/>
    <w:rsid w:val="004127B3"/>
    <w:rsid w:val="00415402"/>
    <w:rsid w:val="00424A7D"/>
    <w:rsid w:val="0043550B"/>
    <w:rsid w:val="00435951"/>
    <w:rsid w:val="00440FD4"/>
    <w:rsid w:val="004430DA"/>
    <w:rsid w:val="00447C5C"/>
    <w:rsid w:val="00462C1A"/>
    <w:rsid w:val="00463143"/>
    <w:rsid w:val="00466981"/>
    <w:rsid w:val="00467A51"/>
    <w:rsid w:val="00473BD6"/>
    <w:rsid w:val="0049708A"/>
    <w:rsid w:val="00497747"/>
    <w:rsid w:val="004A3DB7"/>
    <w:rsid w:val="004A4F9C"/>
    <w:rsid w:val="004B176D"/>
    <w:rsid w:val="004C5AEF"/>
    <w:rsid w:val="004D626B"/>
    <w:rsid w:val="004E3FB1"/>
    <w:rsid w:val="004E5652"/>
    <w:rsid w:val="004F4041"/>
    <w:rsid w:val="004F44D9"/>
    <w:rsid w:val="0050476A"/>
    <w:rsid w:val="00505148"/>
    <w:rsid w:val="0050570E"/>
    <w:rsid w:val="005064FB"/>
    <w:rsid w:val="005104F0"/>
    <w:rsid w:val="00511EB9"/>
    <w:rsid w:val="005241F1"/>
    <w:rsid w:val="00530870"/>
    <w:rsid w:val="00534A98"/>
    <w:rsid w:val="005623D3"/>
    <w:rsid w:val="00562AD7"/>
    <w:rsid w:val="005655A2"/>
    <w:rsid w:val="00586A25"/>
    <w:rsid w:val="005916B0"/>
    <w:rsid w:val="005932BC"/>
    <w:rsid w:val="0059590D"/>
    <w:rsid w:val="005A4D83"/>
    <w:rsid w:val="005A6320"/>
    <w:rsid w:val="005B12AA"/>
    <w:rsid w:val="005B5073"/>
    <w:rsid w:val="005B54DB"/>
    <w:rsid w:val="005C50CE"/>
    <w:rsid w:val="005C5D4B"/>
    <w:rsid w:val="005D04E5"/>
    <w:rsid w:val="005D685A"/>
    <w:rsid w:val="005E272A"/>
    <w:rsid w:val="005E524E"/>
    <w:rsid w:val="005F06F5"/>
    <w:rsid w:val="006169BB"/>
    <w:rsid w:val="00621DB4"/>
    <w:rsid w:val="00630797"/>
    <w:rsid w:val="006422C5"/>
    <w:rsid w:val="00645885"/>
    <w:rsid w:val="00656207"/>
    <w:rsid w:val="00682F75"/>
    <w:rsid w:val="006852C7"/>
    <w:rsid w:val="00696CDF"/>
    <w:rsid w:val="0069769E"/>
    <w:rsid w:val="006A7552"/>
    <w:rsid w:val="006B31C7"/>
    <w:rsid w:val="006B320B"/>
    <w:rsid w:val="006B3537"/>
    <w:rsid w:val="006C563E"/>
    <w:rsid w:val="006D1F6D"/>
    <w:rsid w:val="006D5AB7"/>
    <w:rsid w:val="006E275A"/>
    <w:rsid w:val="006E2E02"/>
    <w:rsid w:val="006E4BE8"/>
    <w:rsid w:val="006F638A"/>
    <w:rsid w:val="00702DA9"/>
    <w:rsid w:val="007104A7"/>
    <w:rsid w:val="00715566"/>
    <w:rsid w:val="007523A7"/>
    <w:rsid w:val="00761E43"/>
    <w:rsid w:val="0076402E"/>
    <w:rsid w:val="00776191"/>
    <w:rsid w:val="007A01DD"/>
    <w:rsid w:val="007A02E4"/>
    <w:rsid w:val="007A557D"/>
    <w:rsid w:val="007A765E"/>
    <w:rsid w:val="007B17AC"/>
    <w:rsid w:val="007C7064"/>
    <w:rsid w:val="007C7BCB"/>
    <w:rsid w:val="007D2E50"/>
    <w:rsid w:val="007D4793"/>
    <w:rsid w:val="007E48F7"/>
    <w:rsid w:val="007E6B3B"/>
    <w:rsid w:val="007E7C0A"/>
    <w:rsid w:val="007F6228"/>
    <w:rsid w:val="00803073"/>
    <w:rsid w:val="008112FC"/>
    <w:rsid w:val="00820051"/>
    <w:rsid w:val="00822F3B"/>
    <w:rsid w:val="008363AC"/>
    <w:rsid w:val="00841E86"/>
    <w:rsid w:val="00845A14"/>
    <w:rsid w:val="00853014"/>
    <w:rsid w:val="008573CE"/>
    <w:rsid w:val="008618C8"/>
    <w:rsid w:val="0086226C"/>
    <w:rsid w:val="00881C25"/>
    <w:rsid w:val="00892E22"/>
    <w:rsid w:val="008A4372"/>
    <w:rsid w:val="008B1232"/>
    <w:rsid w:val="008C6A73"/>
    <w:rsid w:val="008D7EA5"/>
    <w:rsid w:val="008E332F"/>
    <w:rsid w:val="008F5671"/>
    <w:rsid w:val="00900AD1"/>
    <w:rsid w:val="009174C9"/>
    <w:rsid w:val="009203F9"/>
    <w:rsid w:val="00922F7F"/>
    <w:rsid w:val="00933426"/>
    <w:rsid w:val="00960D6A"/>
    <w:rsid w:val="00964D80"/>
    <w:rsid w:val="0096690A"/>
    <w:rsid w:val="00967193"/>
    <w:rsid w:val="00973577"/>
    <w:rsid w:val="009756F5"/>
    <w:rsid w:val="00981A41"/>
    <w:rsid w:val="00995702"/>
    <w:rsid w:val="009B1E33"/>
    <w:rsid w:val="009B1EFC"/>
    <w:rsid w:val="009C639A"/>
    <w:rsid w:val="009E0F4D"/>
    <w:rsid w:val="009E35AC"/>
    <w:rsid w:val="009E51B1"/>
    <w:rsid w:val="009F4553"/>
    <w:rsid w:val="00A027E4"/>
    <w:rsid w:val="00A34480"/>
    <w:rsid w:val="00A34FD5"/>
    <w:rsid w:val="00A36EC5"/>
    <w:rsid w:val="00A37BA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155BC"/>
    <w:rsid w:val="00B570C5"/>
    <w:rsid w:val="00B77715"/>
    <w:rsid w:val="00B77A3F"/>
    <w:rsid w:val="00B80B26"/>
    <w:rsid w:val="00B9513F"/>
    <w:rsid w:val="00BA3E08"/>
    <w:rsid w:val="00BA4597"/>
    <w:rsid w:val="00BB4416"/>
    <w:rsid w:val="00BD43F4"/>
    <w:rsid w:val="00BF0D3F"/>
    <w:rsid w:val="00BF3A2C"/>
    <w:rsid w:val="00BF5ECE"/>
    <w:rsid w:val="00BF6F4C"/>
    <w:rsid w:val="00C00DAF"/>
    <w:rsid w:val="00C03B10"/>
    <w:rsid w:val="00C05228"/>
    <w:rsid w:val="00C05E74"/>
    <w:rsid w:val="00C24C0A"/>
    <w:rsid w:val="00C4707E"/>
    <w:rsid w:val="00C54517"/>
    <w:rsid w:val="00C60904"/>
    <w:rsid w:val="00C700B5"/>
    <w:rsid w:val="00C76D01"/>
    <w:rsid w:val="00C80D65"/>
    <w:rsid w:val="00C84088"/>
    <w:rsid w:val="00C930C0"/>
    <w:rsid w:val="00C94F30"/>
    <w:rsid w:val="00C96174"/>
    <w:rsid w:val="00C973A0"/>
    <w:rsid w:val="00CA174D"/>
    <w:rsid w:val="00CA3BE8"/>
    <w:rsid w:val="00CB1800"/>
    <w:rsid w:val="00CC5BC2"/>
    <w:rsid w:val="00CD1FF2"/>
    <w:rsid w:val="00CE189A"/>
    <w:rsid w:val="00D00654"/>
    <w:rsid w:val="00D02AE0"/>
    <w:rsid w:val="00D02CEC"/>
    <w:rsid w:val="00D13895"/>
    <w:rsid w:val="00D17E1F"/>
    <w:rsid w:val="00D23CAA"/>
    <w:rsid w:val="00D409D6"/>
    <w:rsid w:val="00D44043"/>
    <w:rsid w:val="00D47626"/>
    <w:rsid w:val="00D51F57"/>
    <w:rsid w:val="00D53835"/>
    <w:rsid w:val="00D606E2"/>
    <w:rsid w:val="00D61F20"/>
    <w:rsid w:val="00D66A44"/>
    <w:rsid w:val="00D81E91"/>
    <w:rsid w:val="00D8611C"/>
    <w:rsid w:val="00D961AC"/>
    <w:rsid w:val="00DA25E8"/>
    <w:rsid w:val="00DB07A7"/>
    <w:rsid w:val="00DB5F4E"/>
    <w:rsid w:val="00DD54DF"/>
    <w:rsid w:val="00E00B78"/>
    <w:rsid w:val="00E1262D"/>
    <w:rsid w:val="00E13EFE"/>
    <w:rsid w:val="00E14C97"/>
    <w:rsid w:val="00E21FA7"/>
    <w:rsid w:val="00E26ED7"/>
    <w:rsid w:val="00E36DFE"/>
    <w:rsid w:val="00E37928"/>
    <w:rsid w:val="00E47C66"/>
    <w:rsid w:val="00E53ED7"/>
    <w:rsid w:val="00E56738"/>
    <w:rsid w:val="00E56EDC"/>
    <w:rsid w:val="00E62C86"/>
    <w:rsid w:val="00E82DAF"/>
    <w:rsid w:val="00E83DA9"/>
    <w:rsid w:val="00E9006F"/>
    <w:rsid w:val="00EA79A1"/>
    <w:rsid w:val="00EA7CC5"/>
    <w:rsid w:val="00EB0FC8"/>
    <w:rsid w:val="00EB5D6E"/>
    <w:rsid w:val="00ED08D7"/>
    <w:rsid w:val="00ED4802"/>
    <w:rsid w:val="00ED5512"/>
    <w:rsid w:val="00F035FC"/>
    <w:rsid w:val="00F07DFA"/>
    <w:rsid w:val="00F26DF9"/>
    <w:rsid w:val="00F34A8F"/>
    <w:rsid w:val="00F54582"/>
    <w:rsid w:val="00F5523A"/>
    <w:rsid w:val="00F641D6"/>
    <w:rsid w:val="00F72603"/>
    <w:rsid w:val="00F8319C"/>
    <w:rsid w:val="00F850D5"/>
    <w:rsid w:val="00F903C2"/>
    <w:rsid w:val="00F94A09"/>
    <w:rsid w:val="00F95ACB"/>
    <w:rsid w:val="00F97444"/>
    <w:rsid w:val="00FA1B90"/>
    <w:rsid w:val="00FA1D23"/>
    <w:rsid w:val="00FA26E5"/>
    <w:rsid w:val="00FB2786"/>
    <w:rsid w:val="00FB733D"/>
    <w:rsid w:val="00FC5606"/>
    <w:rsid w:val="00FD054E"/>
    <w:rsid w:val="00FE061B"/>
    <w:rsid w:val="00FE1559"/>
    <w:rsid w:val="00FF04D1"/>
    <w:rsid w:val="00FF180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oNotEmbedSmartTags/>
  <w:decimalSymbol w:val=","/>
  <w:listSeparator w:val=";"/>
  <w14:docId w14:val="64B5F339"/>
  <w15:docId w15:val="{8A08D9CA-05D0-4792-9373-DCC50E3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D149-B6AB-49FE-B0DF-9B302360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2389</Words>
  <Characters>13621</Characters>
  <Application>Microsoft Office Word</Application>
  <DocSecurity>0</DocSecurity>
  <Lines>113</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Branka Radonić Choudhury</cp:lastModifiedBy>
  <cp:revision>12</cp:revision>
  <cp:lastPrinted>2014-03-19T14:01:00Z</cp:lastPrinted>
  <dcterms:created xsi:type="dcterms:W3CDTF">2018-05-25T08:33:00Z</dcterms:created>
  <dcterms:modified xsi:type="dcterms:W3CDTF">2019-06-03T08:44:00Z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