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CB" w:rsidRDefault="001316CB"/>
    <w:p w:rsidR="000B0E45" w:rsidRPr="007908D7" w:rsidRDefault="00840193">
      <w:r>
        <w:rPr>
          <w:noProof/>
        </w:rPr>
        <mc:AlternateContent>
          <mc:Choice Requires="wpg">
            <w:drawing>
              <wp:anchor distT="0" distB="0" distL="114300" distR="114300" simplePos="0" relativeHeight="251658240" behindDoc="0" locked="0" layoutInCell="1" allowOverlap="1" wp14:anchorId="106B1492" wp14:editId="165A9B6E">
                <wp:simplePos x="0" y="0"/>
                <wp:positionH relativeFrom="column">
                  <wp:posOffset>-1081013</wp:posOffset>
                </wp:positionH>
                <wp:positionV relativeFrom="paragraph">
                  <wp:posOffset>-1242535</wp:posOffset>
                </wp:positionV>
                <wp:extent cx="7567295" cy="1070991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709910"/>
                          <a:chOff x="0" y="0"/>
                          <a:chExt cx="11917" cy="16866"/>
                        </a:xfrm>
                      </wpg:grpSpPr>
                      <wpg:grpSp>
                        <wpg:cNvPr id="43" name="Group 41"/>
                        <wpg:cNvGrpSpPr>
                          <a:grpSpLocks/>
                        </wpg:cNvGrpSpPr>
                        <wpg:grpSpPr bwMode="auto">
                          <a:xfrm>
                            <a:off x="0" y="0"/>
                            <a:ext cx="11917" cy="16866"/>
                            <a:chOff x="0" y="0"/>
                            <a:chExt cx="11917" cy="16866"/>
                          </a:xfrm>
                        </wpg:grpSpPr>
                        <pic:pic xmlns:pic="http://schemas.openxmlformats.org/drawingml/2006/picture">
                          <pic:nvPicPr>
                            <pic:cNvPr id="44" name="Picture 42" descr="eac-coverA4-word-bg1-Erasmus+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7" cy="1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3"/>
                          <wps:cNvSpPr txBox="1">
                            <a:spLocks noChangeArrowheads="1"/>
                          </wps:cNvSpPr>
                          <wps:spPr bwMode="auto">
                            <a:xfrm>
                              <a:off x="5841" y="11562"/>
                              <a:ext cx="54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6E3" w:rsidRPr="009A0907" w:rsidRDefault="000616E3"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rsidR="000616E3" w:rsidRPr="00D02D0C" w:rsidRDefault="000616E3" w:rsidP="006562E6">
                                <w:pPr>
                                  <w:rPr>
                                    <w:i/>
                                    <w:color w:val="FFFFFF"/>
                                    <w:sz w:val="36"/>
                                    <w:szCs w:val="36"/>
                                  </w:rPr>
                                </w:pPr>
                              </w:p>
                            </w:txbxContent>
                          </wps:txbx>
                          <wps:bodyPr rot="0" vert="horz" wrap="square" lIns="91440" tIns="45720" rIns="91440" bIns="45720" anchor="t" anchorCtr="0" upright="1">
                            <a:noAutofit/>
                          </wps:bodyPr>
                        </wps:wsp>
                      </wpg:grpSp>
                      <wps:wsp>
                        <wps:cNvPr id="47" name="Text Box 44"/>
                        <wps:cNvSpPr txBox="1">
                          <a:spLocks noChangeArrowheads="1"/>
                        </wps:cNvSpPr>
                        <wps:spPr bwMode="auto">
                          <a:xfrm>
                            <a:off x="621" y="5225"/>
                            <a:ext cx="10620" cy="4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6E3" w:rsidRDefault="000616E3" w:rsidP="006562E6">
                              <w:pPr>
                                <w:jc w:val="center"/>
                                <w:rPr>
                                  <w:b/>
                                  <w:color w:val="FFFFFF"/>
                                  <w:sz w:val="48"/>
                                  <w:szCs w:val="48"/>
                                </w:rPr>
                              </w:pPr>
                              <w:r>
                                <w:rPr>
                                  <w:b/>
                                  <w:color w:val="FFFFFF"/>
                                  <w:sz w:val="48"/>
                                  <w:szCs w:val="48"/>
                                </w:rPr>
                                <w:t xml:space="preserve">2019 </w:t>
                              </w:r>
                              <w:r w:rsidRPr="009A0907">
                                <w:rPr>
                                  <w:b/>
                                  <w:color w:val="FFFFFF"/>
                                  <w:sz w:val="48"/>
                                  <w:szCs w:val="48"/>
                                </w:rPr>
                                <w:t>ERASMUS+</w:t>
                              </w:r>
                              <w:r>
                                <w:rPr>
                                  <w:b/>
                                  <w:color w:val="FFFFFF"/>
                                  <w:sz w:val="48"/>
                                  <w:szCs w:val="48"/>
                                </w:rPr>
                                <w:t xml:space="preserve"> </w:t>
                              </w:r>
                            </w:p>
                            <w:p w:rsidR="000616E3" w:rsidRDefault="000616E3" w:rsidP="006562E6">
                              <w:pPr>
                                <w:jc w:val="center"/>
                                <w:rPr>
                                  <w:b/>
                                  <w:color w:val="FFFFFF"/>
                                  <w:sz w:val="48"/>
                                  <w:szCs w:val="48"/>
                                </w:rPr>
                              </w:pPr>
                            </w:p>
                            <w:p w:rsidR="000616E3" w:rsidRPr="009A0907" w:rsidRDefault="000616E3" w:rsidP="006562E6">
                              <w:pPr>
                                <w:jc w:val="center"/>
                                <w:rPr>
                                  <w:b/>
                                  <w:color w:val="FFFFFF"/>
                                  <w:sz w:val="48"/>
                                  <w:szCs w:val="48"/>
                                </w:rPr>
                              </w:pPr>
                              <w:r w:rsidRPr="009A0907">
                                <w:rPr>
                                  <w:b/>
                                  <w:color w:val="FFFFFF"/>
                                  <w:sz w:val="48"/>
                                  <w:szCs w:val="48"/>
                                </w:rPr>
                                <w:t>Guide for Experts</w:t>
                              </w:r>
                            </w:p>
                            <w:p w:rsidR="000616E3" w:rsidRPr="009A0907" w:rsidRDefault="000616E3" w:rsidP="006562E6">
                              <w:pPr>
                                <w:jc w:val="center"/>
                                <w:rPr>
                                  <w:b/>
                                  <w:color w:val="FFFFFF"/>
                                  <w:sz w:val="48"/>
                                  <w:szCs w:val="48"/>
                                </w:rPr>
                              </w:pPr>
                              <w:proofErr w:type="gramStart"/>
                              <w:r w:rsidRPr="009A0907">
                                <w:rPr>
                                  <w:b/>
                                  <w:color w:val="FFFFFF"/>
                                  <w:sz w:val="48"/>
                                  <w:szCs w:val="48"/>
                                </w:rPr>
                                <w:t>on</w:t>
                              </w:r>
                              <w:proofErr w:type="gramEnd"/>
                            </w:p>
                            <w:p w:rsidR="000616E3" w:rsidRPr="009A0907" w:rsidRDefault="000616E3" w:rsidP="006562E6">
                              <w:pPr>
                                <w:jc w:val="center"/>
                                <w:rPr>
                                  <w:b/>
                                  <w:color w:val="FFFFFF"/>
                                  <w:sz w:val="48"/>
                                  <w:szCs w:val="48"/>
                                </w:rPr>
                              </w:pPr>
                              <w:r w:rsidRPr="009A0907">
                                <w:rPr>
                                  <w:b/>
                                  <w:color w:val="FFFFFF"/>
                                  <w:sz w:val="48"/>
                                  <w:szCs w:val="48"/>
                                </w:rPr>
                                <w:t xml:space="preserve">Quality Assessment </w:t>
                              </w:r>
                            </w:p>
                            <w:p w:rsidR="000616E3" w:rsidRPr="00D02D0C" w:rsidRDefault="000616E3" w:rsidP="006562E6">
                              <w:pPr>
                                <w:jc w:val="center"/>
                                <w:rPr>
                                  <w:color w:val="FFFFFF"/>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85.1pt;margin-top:-97.85pt;width:595.85pt;height:843.3pt;z-index:251658240"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Frq6kxlFV5HIVEVJ&#10;Q0NPNV1lVO+hI46dSzuxP0VVBJ9+690i+vM/md14qu3NkaU0GKzGUlqNpUUqeOYYuOOKOCacWBEl&#10;XIss4HOmORACQPeyKdaBr0vveut9e9+691737r3Xvfuvde9+691737r3XvfuvdBx2zuyt2NsLMbr&#10;x6JLUYer29MYJPpJFPk6OGeK9jp8sEkiarXUnUOR72oqetMaDpW7dz+M3Tg8XuHDzioxuWo4qylk&#10;+hAkHKOLnTJGwZHX6qylTyPeuHW+PT1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Lzmq1u5N3S7KxkjN1ztKthm31k4WITJ1tMweLEQuOGgicB6gg82CjT+2z2+HPVfi6H&#10;ynno3aekpZIC2PaKmqKeBl/ZLRpIkbKv6D4njYLYellNrEe69W6le/de697917r3v3Xuve/de697&#10;917r3v3Xuve/de6CXvTCVm4uqt14fHmE19ZHiDRxTSCLyy02QpJUgQn6zVDRiKJf7crov592U0PV&#10;WFR0VL4tdoHB5iTrrOTmPG5uoaXAvO2kQVx4en5/StWB6R+JlAA1Sk+7uPPqiHy6sH9tdO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&#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Tu7/wDj090f+G7m/wD3Gl9p7v8Asn/0jf4D0ps/7aP/AE6/8eHSc6f/AOZS9Xf+I62T&#10;/wC6yl9p9p/3Fh/5pR/8cHSnef8Acyf/AJrS/wDH26EX2YdFv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u7/APj090f+G7m//caX2nu/7J/9I3+A9KbP+2j/ANOv/Hh0nOn/APmUvV3/&#10;AIjrZP8A7rKX2n2n/cWH/mlH/wAcHSnef9zJ/wDmtL/x9uhF9mHRb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Sd3f/AMenuj/w3c3/AO40vtPd/wBk/wDpG/wH&#10;pTZ/20f+nX/jw6TnT/8AzKXq7/xHWyf/AHWUvtPtP+4sP/NKP/jg6U7z/uZP/wA1pf8Aj7dCL7MO&#10;i3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J3d&#10;/wDx6e6P/Ddzf/uNL7T3f9k/+kb/AAHpTZ/20f8Ap1/48Ok50/8A8yl6u/8AEdbJ/wDdZS+0+0/7&#10;iw/80o/+ODpTvP8AuZP/AM1pf+Pt0Ivsw6L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k7u/wD49PdH/hu5v/3Gl9p7v+yf/SN/gPSmz/to/wDT&#10;r/x4dJzp/wD5lL1d/wCI62T/AO6yl9p9p/3Fh/5pR/8AHB0p3n/cyf8A5rS/8fboRfZh0W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0nd3/APHp&#10;7o/8N3N/+40vtPd/2T/6Rv8AAelNn/bR/wCnX/jw6TnT/wDzKXq7/wAR1sn/AN1lL7T7T/uLD/zS&#10;j/44OlO8/wC5k/8AzWl/4+3Qi+zDot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FPoz/mdnTv/AIlPr7/3bUnsPc3f8km9/wCeS5/6sv0JOTf+SxY/&#10;89lt/wBXk62pffPDrpJ1737r3Xvfuvde9+691737r3Xvfuvde9+691737r3Xvfuvde9+691737r3&#10;Xvfuvde9+691737r3Xvfuvde9+691737r3Wrl8kv+yg+7P8AxKe+v/dlUe+gvIn/ACRbH/nkt/8A&#10;q0vXOXn/AP5Lm4f89lx/1dboFPYr6CP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Sd3f/x6e6P/AA3c3/7jS+093/ZP/pG/wHpTZ/20f+nX/jw6TnT/&#10;APzKXq7/AMR1sn/3WUvtPtP+4sP/ADSj/wCODpTvP+5k/wDzWl/4+3Qi+zDot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k7u/wD49PdH/hu5v/3Gl9p7v+yf/SN/gPSmz/to/wDTr/x4dJzp&#10;/wD5lL1d/wCI62T/AO6yl9p9p/3Fh/5pR/8AHB0p3n/cyf8A5rS/8fboRfZh0W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Tu7/8Aj090f+G7m/8A3Gl9p7v+yf8A0jf4D0ps/wC2j/06/wDHh0nOn/8AmUvV&#10;3/iOtk/+6yl9p9p/3Fh/5pR/8cHSnef9zJ/+a0v/AB9uhF9mHRb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wDx6e6P/Ddzf/uNL7T3f9k/+kb/AAHpTZ/20f8Ap1/48Ok50/8A8yl6u/8AEdbJ/wDdZS+0&#10;+0/7iw/80o/+ODpTvP8AuZP/AM1pf+Pt0Ivsw6Le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pO7v/49PdH/&#10;AIbub/8AcaX2nu/7J/8ASN/gPSmz/to/9Ov/AB4dJzp//mUvV3/iOtk/+6yl9p9p/wBxYf8AmlH/&#10;AMcHSnef9zJ/+a0v/H26EX2YdFv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nd3/wDHp7o/8N3N/wDuNL7T&#10;3f8AZP8A6Rv8B6U2f9tH/p1/48Ok50//AMyl6u/8R1sn/wB1lL7T7T/uLD/zSj/44OlO8/7mT/8A&#10;NaX/AI+3Qi+zDot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k7u/wD49PdH/hu5v/3Gl9p7v+yf/SN/gPSm&#10;z/to/wDTr/x4dJzp/wD5lL1d/wCI62T/AO6yl9p9p/3Fh/5pR/8AHB0p3n/cyf8A5rS/8fboRfZh&#10;0W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d3f/wAenuj/AMN3N/8AuNL7T3f9k/8ApG/wHpTZ/wBtH/p1&#10;/wCPDpOdP/8AMperv/EdbJ/91lL7T7T/ALiw/wDNKP8A44OlO8/7mT/81pf+Pt0Ivsw6Le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pO7v/AOPT3R/4bub/APcaX2nu/wCyf/SN/gPSmz/to/8ATr/x4dJzp/8A&#10;5lL1d/4jrZP/ALrKX2n2n/cWH/mlH/xwdKd5/wBzJ/8AmtL/AMfboRfZh0W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Sd3f/x6e6P/AA3c3/7jS+093/ZP/pG/wHpTZ/20f+nX/jw6TnT/APzKXq7/AMR1sn/3&#10;WUvtPtP+4sP/ADSj/wCODpTvP+5k/wDzWl/4+3Qi+zDot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k7u//&#10;AI9PdH/hu5v/ANxpfae7/sn/ANI3+A9KbP8Ato/9Ov8Ax4dJzp//AJlL1d/4jrZP/uspfafaf9xY&#10;f+aUf/HB0p3n/cyf/mtL/wAfboRfZh0W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Sd3f8A8enuj/w3c3/7&#10;jS+093/ZP/pG/wAB6U2f9tH/AKdf+PDpOdP/APMperv/ABHWyf8A3WUvtPtP+4sP/NKP/jg6U7z/&#10;ALmT/wDNaX/j7dCL7MOi3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J3d/8Ax6e6P/Ddzf8A7jS+093/AGT/AOkb/AelNn/b&#10;R/6df+PDpOdP/wDMperv/EdbJ/8AdZS+0+0/7iw/80o/+ODpTvP+5k//ADWl/wCPt0Ivsw6Le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pO7v8A+PT3R/4bub/9xpfae7/sn/0jf4D0ps/7aP8A06/8eHSc6f8A&#10;+ZS9Xf8AiOtk/wDuspfafaf9xYf+aUf/ABwdKd5/3Mn/AOa0v/H26EX2YdF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nd3/8AHp7o/wDDdzf/ALjS+093/ZP/AKRv8B6U2f8AbR/6df8Ajw6TnT//ADKXq7/x&#10;HWyf/dZS+0+0/wC4sP8AzSj/AOODpTvP+5k//NaX/j7dCL7MOi3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Tu7/wDj090f+G7m/wD3Gl9p7v8Asn/0jf4D0ps/7aP/AE6/8eHSc6f/AOZS9Xf+I62T/wC6yl9p&#10;9p/3Fh/5pR/8cHSnef8Acyf/AJrS/wDH26EX2YdFv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nd3/8enuj&#10;/wAN3N/+40vtPd/2T/6Rv8B6U2f9tH/p1/48Ok50/wD8yl6u/wDEdbJ/91lL7T7T/uLD/wA0o/8A&#10;jg6U7z/uZP8A81pf+Pt0Ivsw6Le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pO7v/wCPT3R/4bub/wDcaX2n&#10;u/7J/wDSN/gPSmz/ALaP/Tr/AMeHSc6f/wCZS9Xf+I62T/7rKX2n2n/cWH/mlH/xwdKd5/3Mn/5r&#10;S/8AH26EX2YdF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d3/APHp7o/8N3N/+40vtPd/2T/6Rv8AAelN&#10;n/bR/wCnX/jw6TnT/wDzKXq7/wAR1sn/AN1lL7T7T/uLD/zSj/44OlO8/wC5k/8AzWl/4+3Qi+zD&#10;ot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k7u//j090f8Ahu5v/wBxpfae7/sn/wBI3+A9KbP+2j/06/8A&#10;Hh0nOn/+ZS9Xf+I62T/7rKX2n2n/AHFh/wCaUf8AxwdKd5/3Mn/5rS/8fboRfZh0W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Sd3f/AMenuj/w3c3/AO40vtPd/wBk/wDpG/wHpTZ/20f+nX/jw6TnT/8AzKXq&#10;7/xHWyf/AHWUvtPtP+4sP/NKP/jg6U7z/uZP/wA1pf8Aj7dCL7MOi3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Tu7/APj090f+G7m//caX2nu/7J/9I3+A9KbP+2j/ANOv/Hh0nOn/APmUvV3/AIjrZP8A7rKX&#10;2n2n/cWH/mlH/wAcHSnef9zJ/wDmtL/x9uhF9mHRb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J3d//AB6e&#10;6P8Aw3c3/wC40vtPd/2T/wCkb/AelNn/AG0f+nX/AI8Ok50//wAyl6u/8R1sn/3WUvtPtP8AuLD/&#10;AM0o/wDjg6U7z/uZP/zWl/4+3Qi+zDot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k7u/8A49PdH/hu5v8A&#10;9xpfae7/ALJ/9I3+A9KbP+2j/wBOv/Hh0nOn/wDmUvV3/iOtk/8Auspfafaf9xYf+aUf/HB0p3n/&#10;AHMn/wCa0v8Ax9uhF9mHRb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J3d//Hp7o/8ADdzf/uNL7T3f9k/+&#10;kb/AelNn/bR/6df+PDpOdP8A/Mperv8AxHWyf/dZS+0+0/7iw/8ANKP/AI4OlO8/7mT/APNaX/j7&#10;dCL7MOi3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Tu7/8Aj090f+G7m/8A3Gl9p7v+yf8A0jf4D0ps/wC2&#10;j/06/wDHh0nOn/8AmUvV3/iOtk/+6yl9p9p/3Fh/5pR/8cHSnef9zJ/+a0v/AB9uhF9mHRb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J3d/wDx6e6P/Ddzf/uNL7T3f9k/+kb/AAHpTZ/20f8Ap1/48Ok50/8A&#10;8yl6u/8AEdbJ/wDdZS+0+0/7iw/80o/+ODpTvP8AuZP/AM1pf+Pt0Ivsw6Le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pO7v/49PdH/AIbub/8AcaX2nu/7J/8ASN/gPSmz/to/9Ov/AB4dJzp//mUvV3/iOtk/&#10;+6yl9p9p/wBxYf8AmlH/AMcHSnef9zJ/+a0v/H26EX2YdFv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nd3&#10;/wDHp7o/8N3N/wDuNL7T3f8AZP8A6Rv8B6U2f9tH/p1/48Ok50//AMyl6u/8R1sn/wB1lL7T7T/u&#10;LD/zSj/44OlO8/7mT/8ANaX/AI+3Qi+zDot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k7u/wD49PdH/hu5&#10;v/3Gl9p7v+yf/SN/gPSmz/to/wDTr/x4dJzp/wD5lL1d/wCI62T/AO6yl9p9p/3Fh/5pR/8AHB0p&#10;3n/cyf8A5rS/8fboRfZh0W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Sd3f/wAenuj/AMN3N/8AuNL7T3f9&#10;k/8ApG/wHpTZ/wBtH/p1/wCPDpOdP/8AMperv/EdbJ/91lL7T7T/ALiw/wDNKP8A44OlO8/7mT/8&#10;1pf+Pt0Ivsw6Le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pO7v/AOPT3R/4bub/APcaX2nu/wCyf/SN/gPS&#10;mz/to/8ATr/x4dJzp/8A5lL1d/4jrZP/ALrKX2n2n/cWH/mlH/xwdKd5/wBzJ/8AmtL/AMfboRfZ&#10;h0W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Sd3f/x6e6P/AA3c3/7jS+093/ZP/pG/wHpTZ/20f+nX/jw6&#10;TnT/APzKXq7/AMR1sn/3WUvtPtP+4sP/ADSj/wCODpTvP+5k/wDzWl/4+3Qi+zDot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k7u//AI9PdH/hu5v/ANxpfae7/sn/ANI3+A9KbP8Ato/9Ov8Ax4dJzp//AJlL&#10;1d/4jrZP/uspfafaf9xYf+aUf/HB0p3n/cyf/mtL/wAfboRfZh0W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Sd3f8A8enuj/w3c3/7jS+093/ZP/pG/wAB6U2f9tH/AKdf+PDpOdP/APMperv/ABHWyf8A3WUv&#10;tPtP+4sP/NKP/jg6U7z/ALmT/wDNaX/j7dCL7MOi3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Tu7/+PT3R&#10;/wCG7m//AHGl9p7v+yf/AEjf4D0ps/7aP/Tr/wAeHSc6f/5lL1d/4jrZP/uspfafaf8AcWH/AJpR&#10;/wDHB0p3n/cyf/mtL/x9uhF9mHRb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J3d/8Ax6e6P/Ddzf8A7jS+&#10;093/AGT/AOkb/AelNn/bR/6df+PDpOdP/wDMperv/EdbJ/8AdZS+0+0/7iw/80o/+ODpTvP+5k//&#10;ADWl/wCPt0Ivsw6L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pO7v8A+PT3R/4bub/9xpfae7/sn/0jf4D0&#10;ps/7aP8A06/8eHSc6f8A+ZS9Xf8AiOtk/wDuspfafaf9xYf+aUf/ABwdKd5/3Mn/AOa0v/H26EX2&#10;YdFv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nd3/8AHp7o/wDDdzf/ALjS+093/ZP/AKRv8B6U2f8AbR/6&#10;df8Ajw6TnT//ADKXq7/xHWyf/dZS+0+0/wC4sP8AzSj/AOODpTvP+5k//NaX/j7dCL7MOi3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Tu7/wDj090f+G7m/wD3Gl9p7v8Asn/0jf4D0ps/7aP/AE6/8eHSc6f/&#10;AOZS9Xf+I62T/wC6yl9p9p/3Fh/5pR/8cHSnef8Acyf/AJrS/wDH26EX2YdFv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nd3/8enuj/wAN3N/+40vtPd/2T/6Rv8B6U2f9tH/p1/48Ok50/wD8yl6u/wDEdbJ/&#10;91lL7T7T/uLD/wA0o/8Ajg6U7z/uZP8A81pf+Pt0Ivsw6Le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pO7v&#10;/wCPT3R/4bub/wDcaX2nu/7J/wDSN/gPSmz/ALaP/Tr/AMeHSc6f/wCZS9Xf+I62T/7rKX2n2n/c&#10;WH/mlH/xwdKd5/3Mn/5rS/8AH26EX2YdF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nd3/APHp7o/8N3N/&#10;+40vtPd/2T/6Rv8AAelNn/bR/wCnX/jw6TnT/wDzKXq7/wAR1sn/AN1lL7T7T/uLD/zSj/44OlO8&#10;/wC5k/8AzWl/4+3Qi+zDot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k7u//j090f8Ahu5v/wBxpfae7/sn&#10;/wBI3+A9KbP+2j/06/8AHh0nOn/+ZS9Xf+I62T/7rKX2n2n/AHFh/wCaUf8AxwdKd5/3Mn/5rS/8&#10;fboRfZh0W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Sd3f/AMenuj/w3c3/AO40vtPd/wBk/wDpG/wHpTZ/&#10;20f+nX/jw6TnT/8AzKXq7/xHWyf/AHWUvtPtP+4sP/NKP/jg6U7z/uZP/wA1pf8Aj7dCL7MOi3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Tu7/APj090f+G7m//caX2nu/7J/9I3+A9KbP+2j/ANOv/Hh0nOn/&#10;APmUvV3/AIjrZP8A7rKX2n2n/cWH/mlH/wAcHSnef9zJ/wDmtL/x9uhF9mHRb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J3d//AB6e6P8Aw3c3/wC40vtPd/2T/wCkb/AelNn/AG0f+nX/AI8Ok50//wAyl6u/&#10;8R1sn/3WUvtPtP8AuLD/AM0o/wDjg6U7z/uZP/zWl/4+3Qi+zDot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k7u/8A49PdH/hu5v8A9xpfae7/ALJ/9I3+A9KbP+2j/wBOv/Hh0nOn/wDmUvV3/iOtk/8Auspf&#10;afaf9xYf+aUf/HB0p3n/AHMn/wCa0v8Ax9uhF9mHRb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J3d//Hp7&#10;o/8ADdzf/uNL7T3f9k/+kb/AelNn/bR/6df+PDpOdP8A/Mperv8AxHWyf/dZS+0+0/7iw/8ANKP/&#10;AI4OlO8/7mT/APNaX/j7dCL7MOi3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Tu7/8Aj090f+G7m/8A3Gl9&#10;p7v+yf8A0jf4D0ps/wC2j/06/wDHh0nOn/8AmUvV3/iOtk/+6yl9p9p/3Fh/5pR/8cHSnef9zJ/+&#10;a0v/AB9uhF9mHR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J3d/wDx6e6P/Ddzf/uNL7T3f9k/+kb/AAHp&#10;TZ/20f8Ap1/48Ok50/8A8yl6u/8AEdbJ/wDdZS+0+0/7iw/80o/+ODpTvP8AuZP/AM1pf+Pt0Ivs&#10;w6L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pO7v/49PdH/AIbub/8AcaX2nu/7J/8ASN/gPSmz/to/9Ov/&#10;AB4dJzp//mUvV3/iOtk/+6yl9p9p/wBxYf8AmlH/AMcHSnef9zJ/+a0v/H26EX2YdFv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0nd3/wDHp7o/8N3N/wDuNL7T3f8AZP8A6Rv8B6U2f9tH/p1/48Ok50//AMyl&#10;6u/8R1sn/wB1lL7T7T/uLD/zSj/44OlO8/7mT/8ANaX/AI+3Qi+zDot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k7u/wD49PdH/hu5v/3Gl9p7v+yf/SN/gPSmz/to/wDTr/x4dJzp/wD5lL1d/wCI62T/AO6y&#10;l9p9p/3Fh/5pR/8AHB0p3n/cyf8A5rS/8fboRfZh0W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Sd3f/wAe&#10;nuj/AMN3N/8AuNL7T3f9k/8ApG/wHpTZ/wBtH/p1/wCPDpOdP/8AMperv/EdbJ/91lL7T7T/ALiw&#10;/wDNKP8A44OlO8/7mT/81pf+Pt0Ivsw6L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Sd3f/x6e6P/AA3c3/7jS+093/ZP&#10;/pG/wHpTZ/20f+nX/jw6TnT/APzKXq7/AMR1sn/3WUvtPtP+4sP/ADSj/wCODpTvP+5k/wDzWl/4&#10;+3Qi+zDot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k7u//AI9PdH/hu5v/ANxpfae7/sn/ANI3+A9KbP8A&#10;to/9Ov8Ax4dJzp//AJlL1d/4jrZP/uspfafaf9xYf+aUf/HB0p3n/cyf/mtL/wAfboRfZh0W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Sd3f8A8enuj/w3c3/7jS+093/ZP/pG/wAB6U2f9tH/AKdf+PDpOdP/&#10;APMperv/ABHWyf8A3WUvtPtP+4sP/NKP/jg6U7z/ALmT/wDNaX/j7dCL7MOi3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Tu7/+PT3R/wCG7m//AHGl9p7v+yf/AEjf4D0ps/7aP/Tr/wAeHSc6f/5lL1d/4jrZ&#10;P/uspfafaf8AcWH/AJpR/wDHB0p3n/cyf/mtL/x9uhF9mHRb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J3&#10;d/8Ax6e6P/Ddzf8A7jS+093/AGT/AOkb/AelNn/bR/6df+PDpOdP/wDMperv/EdbJ/8AdZS+0+0/&#10;7iw/80o/+ODpTvP+5k//ADWl/wCPt0Ivsw6L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pO7v8A+PT3R/4b&#10;ub/9xpfae7/sn/0jf4D0ps/7aP8A06/8eHSc6f8A+ZS9Xf8AiOtk/wDuspfafaf9xYf+aUf/ABwd&#10;Kd5/3Mn/AOa0v/H26EX2YdF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nd3/8AHp7o/wDDdzf/ALjS+093&#10;/ZP/AKRv8B6U2f8AbR/6df8Ajw6TnT//ADKXq7/xHWyf/dZS+0+0/wC4sP8AzSj/AOODpTvP+5k/&#10;/NaX/j7dCL7MOi3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Tu7/wDj090f+G7m/wD3Gl9p7v8Asn/0jf4D&#10;0ps/7aP/AE6/8eHSc6f/AOZS9Xf+I62T/wC6yl9p9p/3Fh/5pR/8cHSnef8Acyf/AJrS/wDH26EX&#10;2YdFv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nd3/8enuj/wAN3N/+40vtPd/2T/6Rv8B6U2f9tH/p1/48&#10;Ok50/wD8yl6u/wDEdbJ/91lL7T7T/uLD/wA0o/8Ajg6U7z/uZP8A81pf+Pt0Ivsw6L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pO7v/wCPT3R/4bub/wDcaX2nu/7J/wDSN/gPSmz/ALaP/Tr/AMeHSc6f/wCZ&#10;S9Xf+I62T/7rKX2n2n/cWH/mlH/xwdKd5/3Mn/5rS/8AH26EX2YdF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nd3/APHp7o/8N3N/+40vtPd/2T/6Rv8AAelNn/bR/wCnX/jw6TnT/wDzKXq7/wAR1sn/AN1l&#10;L7T7T/uLD/zSj/44OlO8/wC5k/8AzWl/4+3Qi+zDot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k7u//j09&#10;0f8Ahu5v/wBxpfae7/sn/wBI3+A9KbP+2j/06/8AHh0nOn/+ZS9Xf+I62T/7rKX2n2n/AHFh/wCa&#10;Uf8AxwdKd5/3Mn/5rS/8fboRfZh0W9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Sd3f/AMenuj/w3c3/AO40&#10;vtPd/wBk/wDpG/wHpTZ/20f+nX/jw6TnT/8AzKXq7/xHWyf/AHWUvtPtP+4sP/NKP/jg6U7z/uZP&#10;/wA1pf8Aj7dCL7MOi3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Tu7/APj090f+G7m//caX2nu/7J/9I3+A&#10;9KbP+2j/ANOv/Hh0nOn/APmUvV3/AIjrZP8A7rKX2n2n/cWH/mlH/wAcHSnef9zJ/wDmtL/x9uhF&#10;9mHRb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J3d//AB6e6P8Aw3c3/wC40vtPd/2T/wCkb/AelNn/AG0f&#10;+nX/AI8Ok50//wAyl6u/8R1sn/3WUvtPtP8AuLD/AM0o/wDjg6U7z/uZP/zWl/4+3Qi+zDot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k7u/8A49PdH/hu5v8A9xpfae7/ALJ/9I3+A9KbP+2j/wBOv/Hh0nOn&#10;/wDmUvV3/iOtk/8Auspfafaf9xYf+aUf/HB0p3n/AHMn/wCa0v8Ax9uhF9mHRb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J3d//Hp7o/8ADdzf/uNL7T3f9k/+kb/AelNn/bR/6df+PDpOdP8A/Mperv8AxHWy&#10;f/dZS+0+0/7iw/8ANKP/AI4OlO8/7mT/APNaX/j7dCL7MOi3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Tu&#10;7/8Aj090f+G7m/8A3Gl9p7v+yf8A0jf4D0ps/wC2j/06/wDHh0nOn/8AmUvV3/iOtk/+6yl9p9p/&#10;3Fh/5pR/8cHSnef9zJ/+a0v/AB9uhF9mHR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J3d/wDx6e6P/Ddz&#10;f/uNL7T3f9k/+kb/AAHpTZ/20f8Ap1/48Ok50/8A8yl6u/8AEdbJ/wDdZS+0+0/7iw/80o/+ODpT&#10;vP8AuZP/AM1pf+Pt0Ivsw6Le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pO7v/49PdH/AIbub/8AcaX2nu/7&#10;J/8ASN/gPSmz/to/9Ov/AB4dJzp//mUvV3/iOtk/+6yl9p9p/wBxYf8AmlH/AMcHSnef9zJ/+a0v&#10;/H26EX2YdFv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nd3/wDHp7o/8N3N/wDuNL7T3f8AZP8A6Rv8B6U2&#10;f9tH/p1/48Ok50//AMyl6u/8R1sn/wB1lL7T7T/uLD/zSj/44OlO8/7mT/8ANaX/AI+3Qi+zDot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k7u/wD49PdH/hu5v/3Gl9p7v+yf/SN/gPSmz/to/wDTr/x4dJzp&#10;/wD5lL1d/wCI62T/AO6yl9p9p/3Fh/5pR/8AHB0p3n/cyf8A5rS/8fboRfZh0W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Sd3f/wAenuj/AMN3N/8AuNL7T3f9k/8ApG/wHpTZ/wBtH/p1/wCPDpOdP/8AMper&#10;v/EdbJ/91lL7T7T/ALiw/wDNKP8A44OlO8/7mT/81pf+Pt0Ivsw6Le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O7v/AOPT3R/4bub/APcaX2nu/wCyf/SN/gPSmz/to/8ATr/x4dJzp/8A5lL1d/4jrZP/ALrK&#10;X2n2n/cWH/mlH/xwdKd5/wBzJ/8AmtL/AMfboRfZh0W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Sd3f/x6&#10;e6P/AA3c3/7jS+093/ZP/pG/wHpTZ/20f+nX/jw6TnT/APzKXq7/AMR1sn/3WUvtPtP+4sP/ADSj&#10;/wCODpTvP+5k/wDzWl/4+3Qi+zDot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k7u//AI9PdH/hu5v/ANxp&#10;fae7/sn/ANI3+A9KbP8Ato/9Ov8Ax4dJzp//AJlL1d/4jrZP/uspfafaf9xYf+aUf/HB0p3n/cyf&#10;/mtL/wAfboRfZh0W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Tu7/+PT3R/wCG7m//AHGl9p7v+yf/AEjf4D0ps/7aP/Tr&#10;/wAeHSc6f/5lL1d/4jrZP/uspfafaf8AcWH/AJpR/wDHB0p3n/cyf/mtL/x9uhF9mHR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J3d/8Ax6e6P/Ddzf8A7jS+093/AGT/AOkb/AelNn/bR/6df+PDpOdP/wDM&#10;perv/EdbJ/8AdZS+0+0/7iw/80o/+ODpTvP+5k//ADWl/wCPt0Ivsw6Le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pO7v8A+PT3R/4bub/9xpfae7/sn/0jf4D0ps/7aP8A06/8eHSc6f8A+ZS9Xf8AiOtk/wDu&#10;spfafaf9xYf+aUf/ABwdKd5/3Mn/AOa0v/H26EX2YdF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0nd3/8A&#10;Hp7o/wDDdzf/ALjS+093/ZP/AKRv8B6U2f8AbR/6df8Ajw6TnT//ADKXq7/xHWyf/dZS+0+0/wC4&#10;sP8AzSj/AOODpTvP+5k//NaX/j7dCL7MOi3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u7/wDj090f+G7m&#10;/wD3Gl9p7v8Asn/0jf4D0ps/7aP/AE6/8eHSc6f/AOZS9Xf+I62T/wC6yl9p9p/3Fh/5pR/8cHSn&#10;ef8Acyf/AJrS/wDH26EX2YdFv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nd3/8enuj/wAN3N/+40vtPd/2&#10;T/6Rv8B6U2f9tH/p1/48Ok50/wD8yl6u/wDEdbJ/91lL7T7T/uLD/wA0o/8Ajg6U7z/uZP8A81pf&#10;+Pt0Ivsw6Le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pO7v/wCPT3R/4bub/wDcaX2nu/7J/wDSN/gPSmz/&#10;ALaP/Tr/AMeHSc6f/wCZS9Xf+I62T/7rKX2n2n/cWH/mlH/xwdKd5/3Mn/5rS/8AH26EX2YdF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nd3/APHp7o/8N3N/+40vtPd/2T/6Rv8AAelNn/bR/wCnX/jw6TnT&#10;/wDzKXq7/wAR1sn/AN1lL7T7T/uLD/zSj/44OlO8/wC5k/8AzWl/4+3Qi+zDot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k7u//j090f8Ahu5v/wBxpfae7/sn/wBI3+A9KbP+2j/06/8AHh0nOn/+ZS9Xf+I6&#10;2T/7rKX2n2n/AHFh/wCaUf8AxwdKd5/3Mn/5rS/8fboRfZh0W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S&#10;d3f/AMenuj/w3c3/AO40vtPd/wBk/wDpG/wHpTZ/20f+nX/jw6TnT/8AzKXq7/xHWyf/AHWUvtPt&#10;P+4sP/NKP/jg6U7z/uZP/wA1pf8Aj7dCL7MOi3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Tu7/APj090f+&#10;G7m//caX2nu/7J/9I3+A9KbP+2j/ANOv/Hh0nOn/APmUvV3/AIjrZP8A7rKX2n2n/cWH/mlH/wAc&#10;HSnef9zJ/wDmtL/x9uhF9mHRb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J3d//AB6e6P8Aw3c3/wC40vtP&#10;d/2T/wCkb/AelNn/AG0f+nX/AI8Ok50//wAyl6u/8R1sn/3WUvtPtP8AuLD/AM0o/wDjg6U7z/uZ&#10;P/zWl/4+3Qi+zDo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k7u/8A49PdH/hu5v8A9xpfae7/ALJ/9I3+&#10;A9KbP+2j/wBOv/Hh0nOn/wDmUvV3/iOtk/8Auspfafaf9xYf+aUf/HB0p3n/AHMn/wCa0v8Ax9uh&#10;F9mHRb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J3d//Hp7o/8ADdzf/uNL7T3f9k/+kb/AelNn/bR/6df+&#10;PDpOdP8A/Mperv8AxHWyf/dZS+0+0/7iw/8ANKP/AI4OlO8/7mT/APNaX/j7dCL7MOi3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Tu7/8Aj090f+G7m/8A3Gl9p7v+yf8A0jf4D0ps/wC2j/06/wDHh0nOn/8A&#10;mUvV3/iOtk/+6yl9p9p/3Fh/5pR/8cHSnef9zJ/+a0v/AB9uhF9mHR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J3d/wDx6e6P/Ddzf/uNL7T3f9k/+kb/AAHpTZ/20f8Ap1/48Ok50/8A8yl6u/8AEdbJ/wDd&#10;ZS+0+0/7iw/80o/+ODpTvP8AuZP/AM1pf+Pt0Ivsw6L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pO7v/49&#10;PdH/AIbub/8AcaX2nu/7J/8ASN/gPSmz/to/9Ov/AB4dJzp//mUvV3/iOtk/+6yl9p9p/wBxYf8A&#10;mlH/AMcHSnef9zJ/+a0v/H26EX2YdFv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nd3/wDHp7o/8N3N/wDu&#10;NL7T3f8AZP8A6Rv8B6U2f9tH/p1/48Ok50//AMyl6u/8R1sn/wB1lL7T7T/uLD/zSj/44OlO8/7m&#10;T/8ANaX/AI+3Qi+zDot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k7u/wD49PdH/hu5v/3Gl9p7v+yf/SN/&#10;gPSmz/to/wDTr/x4dJzp/wD5lL1d/wCI62T/AO6yl9p9p/3Fh/5pR/8AHB0p3n/cyf8A5rS/8fbo&#10;RfZh0W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d3f/wAenuj/AMN3N/8AuNL7T3f9k/8ApG/wHpTZ/wBt&#10;H/p1/wCPDpOdP/8AMperv/EdbJ/91lL7T7T/ALiw/wDNKP8A44OlO8/7mT/81pf+Pt0Ivsw6Le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O7v/AOPT3R/4bub/APcaX2nu/wCyf/SN/gPSmz/to/8ATr/x4dJz&#10;p/8A5lL1d/4jrZP/ALrKX2n2n/cWH/mlH/xwdKd5/wBzJ/8AmtL/AMfboRfZh0W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Sd3f/x6e6P/AA3c3/7jS+093/ZP/pG/wHpTZ/20f+nX/jw6TnT/APzKXq7/AMR1&#10;sn/3WUvtPtP+4sP/ADSj/wCODpTvP+5k/wDzWl/4+3Qi+zDot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k&#10;7u//AI9PdH/hu5v/ANxpfae7/sn/ANI3+A9KbP8Ato/9Ov8Ax4dJzp//AJlL1d/4jrZP/uspfafa&#10;f9xYf+aUf/HB0p3n/cyf/mtL/wAfboRfZh0W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Sd3f8A8enuj/w3&#10;c3/7jS+093/ZP/pG/wAB6U2f9tH/AKdf+PDpOdP/APMperv/ABHWyf8A3WUvtPtP+4sP/NKP/jg6&#10;U7z/ALmT/wDNaX/j7dCL7MOi3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Tu7/+PT3R/wCG7m//AHGl9p7v&#10;+yf/AEjf4D0ps/7aP/Tr/wAeHSc6f/5lL1d/4jrZP/uspfafaf8AcWH/AJpR/wDHB0p3n/cyf/mt&#10;L/x9uhF9mHRb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J3d/8Ax6e6P/Ddzf8A7jS+093/AGT/AOkb/Ael&#10;Nn/bR/6df+PDpOdP/wDMperv/EdbJ/8AdZS+0+0/7iw/80o/+ODpTvP+5k//ADWl/wCPt0Ivsw6L&#10;e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pO7v8A+PT3R/4bub/9xpfae7/sn/0jf4D0ps/7aP8A06/8eHSc&#10;6f8A+ZS9Xf8AiOtk/wDuspfafaf9xYf+aUf/ABwdKd5/3Mn/AOa0v/H26EX2YdF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nd3/8AHp7o/wDDdzf/ALjS+093/ZP/AKRv8B6U2f8AbR/6df8Ajw6TnT//ADKX&#10;q7/xHWyf/dZS+0+0/wC4sP8AzSj/AOODpTvP+5k//NaX/j7dCL7MOi3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Tu7/wDj090f+G7m/wD3Gl9p7v8Asn/0jf4D0ps/7aP/AE6/8eHSc6f/AOZS9Xf+I62T/wC6&#10;yl9p9p/3Fh/5pR/8cHSnef8Acyf/AJrS/wDH26EX2YdFv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nd3/8&#10;enuj/wAN3N/+40vtPd/2T/6Rv8B6U2f9tH/p1/48Ok50/wD8yl6u/wDEdbJ/91lL7T7T/uLD/wA0&#10;o/8Ajg6U7z/uZP8A81pf+Pt0Ivsw6Le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pO7v/wCPT3R/4bub/wDc&#10;aX2nu/7J/wDSN/gPSmz/ALaP/Tr/AMeHSc6f/wCZS9Xf+I62T/7rKX2n2n/cWH/mlH/xwdKd5/3M&#10;n/5rS/8AH26EX2YdF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nd3/APHp7o/8N3N/+40vtPd/2T/6Rv8A&#10;AelNn/bR/wCnX/jw6TnT/wDzKXq7/wAR1sn/AN1lL7T7T/uLD/zSj/44OlO8/wC5k/8AzWl/4+3Q&#10;i+zDot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k7u//j090f8Ahu5v/wBxpfae7/sn/wBI3+A9KbP+2j/0&#10;6/8AHh0nOn/+ZS9Xf+I62T/7rKX2n2n/AHFh/wCaUf8AxwdKd5/3Mn/5rS/8fboRfZh0W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Sd3f/AMenuj/w3c3/AO40vtPd/wBk/wDpG/wHpTZ/20f+nX/jw6TnT/8A&#10;zKXq7/xHWyf/AHWUvtPtP+4sP/NKP/jg6U7z/uZP/wA1pf8Aj7dCL7MOi3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J3d//&#10;AB6e6P8Aw3c3/wC40vtPd/2T/wCkb/AelNn/AG0f+nX/AI8Ok50//wAyl6u/8R1sn/3WUvtPtP8A&#10;uLD/AM0o/wDjg6U7z/uZP/zWl/4+3Qi+zDot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k7u/8A49PdH/hu&#10;5v8A9xpfae7/ALJ/9I3+A9KbP+2j/wBOv/Hh0nOn/wDmUvV3/iOtk/8Auspfafaf9xYf+aUf/HB0&#10;p3n/AHMn/wCa0v8Ax9uhF9mHRb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J3d//Hp7o/8ADdzf/uNL7T3f&#10;9k/+kb/AelNn/bR/6df+PDpOdP8A/Mperv8AxHWyf/dZS+0+0/7iw/8ANKP/AI4OlO8/7mT/APNa&#10;X/j7dCL7MOi3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Tu7/8Aj090f+G7m/8A3Gl9p7v+yf8A0jf4D0ps&#10;/wC2j/06/wDHh0nOn/8AmUvV3/iOtk/+6yl9p9p/3Fh/5pR/8cHSnef9zJ/+a0v/AB9uhF9mHR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J3d/wDx6e6P/Ddzf/uNL7T3f9k/+kb/AAHpTZ/20f8Ap1/48Ok5&#10;0/8A8yl6u/8AEdbJ/wDdZS+0+0/7iw/80o/+ODpTvP8AuZP/AM1pf+Pt0Ivsw6Le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O7v/49PdH/AIbub/8AcaX2nu/7J/8ASN/gPSmz/to/9Ov/AB4dJzp//mUvV3/i&#10;Otk/+6yl9p9p/wBxYf8AmlH/AMcHSnef9zJ/+a0v/H26EX2YdF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nd3/wDHp7o/8N3N/wDuNL7T3f8AZP8A6Rv8B6U2f9tH/p1/48Ok50//AMyl6u/8R1sn/wB1lL7T&#10;7T/uLD/zSj/44OlO8/7mT/8ANaX/AI+3Qi+zDot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d3f/wAenuj/AMN3N/8AuNL7&#10;T3f9k/8ApG/wHpTZ/wBtH/p1/wCPDpOdP/8AMperv/EdbJ/91lL7T7T/ALiw/wDNKP8A44OlO8/7&#10;mT/81pf+Pt0Ivsw6Le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pO7v/AOPT3R/4bub/APcaX2nu/wCyf/SN&#10;/gPSmz/to/8ATr/x4dJzp/8A5lL1d/4jrZP/ALrKX2n2n/cWH/mlH/xwdKd5/wBzJ/8AmtL/AMfb&#10;oRfZh0W9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Sd3f/x6e6P/AA3c3/7jS+093/ZP/pG/wHpTZ/20f+nX&#10;/jw6TnT/APzKXq7/AMR1sn/3WUvtPtP+4sP/ADSj/wCODpTvP+5k/wDzWl/4+3Qi+zDot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k7u//AI9PdH/hu5v/ANxpfae7/sn/ANI3+A9KbP8Ato/9Ov8Ax4dJzp//&#10;AJlL1d/4jrZP/uspfafaf9xYf+aUf/HB0p3n/cyf/mtL/wAfboRfZh0W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d3f8A8enuj/w3c3/7jS+093/ZP/pG/wAB6U2f9tH/AKdf+PDpOdP/APMperv/ABHWyf8A&#10;3WUvtPtP+4sP/NKP/jg6U7z/ALmT/wDNaX/j7dCL7MOi3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Tu7/+&#10;PT3R/wCG7m//AHGl9p7v+yf/AEjf4D0ps/7aP/Tr/wAeHSc6f/5lL1d/4jrZP/uspfafaf8AcWH/&#10;AJpR/wDHB0p3n/cyf/mtL/x9uhF9mHR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J3d/8Ax6e6P/Ddzf8A&#10;7jS+093/AGT/AOkb/AelNn/bR/6df+PDpOdP/wDMperv/EdbJ/8AdZS+0+0/7iw/80o/+ODpTvP+&#10;5k//ADWl/wCPt0Ivsw6Le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O7v8A+PT3R/4bub/9xpfae7/sn/0j&#10;f4D0ps/7aP8A06/8eHSc6f8A+ZS9Xf8AiOtk/wDuspfafaf9xYf+aUf/ABwdKd5/3Mn/AOa0v/H2&#10;6EX2YdF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nd3/8AHp7o/wDDdzf/ALjS+093/ZP/AKRv8B6U2f8A&#10;bR/6df8Ajw6TnT//ADKXq7/xHWyf/dZS+0+0/wC4sP8AzSj/AOODpTvP+5k//NaX/j7dCL7MOi3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Tu7/wDj090f+G7m/wD3Gl9p7v8Asn/0jf4D0ps/7aP/AE6/8eHS&#10;c6f/AOZS9Xf+I62T/wC6yl9p9p/3Fh/5pR/8cHSnef8Acyf/AJrS/wDH26EX2YdFv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k50/wD8yl6u/wDE&#10;dbJ/91lL7T7T/uLD/wA0o/8Ajg6U7z/uZP8A81pf+Pt0Ivsw6L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pO7v/wCPT3R/4bub/wDcaX2nu/7J/wDSN/gPSmz/ALaP/Tr/AMeHSc6f/wCZS9Xf+I62T/7rKX2n&#10;2n/cWH/mlH/xwdKd5/3Mn/5rS/8AH26EX2YdF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nd3/APHp7o/8&#10;N3N/+40vtPd/2T/6Rv8AAelNn/bR/wCnX/jw6TnT/wDzKXq7/wAR1sn/AN1lL7T7T/uLD/zSj/44&#10;OlO8/wC5k/8AzWl/4+3Qi+zDot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k7u//j090f8Ahu5v/wBxpfae&#10;7/sn/wBI3+A9KbP+2j/06/8AHh0nOn/+ZS9Xf+I62T/7rKX2n2n/AHFh/wCaUf8AxwdKd5/3Mn/5&#10;rS/8fboRfZh0W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Sd3f/AMenuj/w3c3/AO40vtPd/wBk/wDpG/wH&#10;pTZ/20f+nX/jw6TnT/8AzKXq7/xHWyf/AHWUvtPtP+4sP/NKP/jg6U7z/uZP/wA1pf8Aj7dCL7MO&#10;i3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Tu7/APj090f+G7m//caX2nu/7J/9I3+A9KbP+2j/ANOv/Hh0&#10;nOn/APmUvV3/AIjrZP8A7rKX2n2n/cWH/mlH/wAcHSnef9zJ/wDmtL/x9uhF9mHRb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J3d//AB6e6P8Aw3c3/wC40vtPd/2T/wCkb/AelNn/AG0f+nX/AI8Ok50//wAy&#10;l6u/8R1sn/3WUvtPtP8AuLD/AM0o/wDjg6U7z/uZP/zWl/4+3Qi+zDot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k7u/8A49PdH/hu5v8A9xpfae7/ALJ/9I3+A9KbP+2j/wBOv/Hh0nOn/wDmUvV3/iOtk/8A&#10;uspfafaf9xYf+aUf/HB0p3n/AHMn/wCa0v8Ax9uhF9mHRb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J3d/&#10;/Hp7o/8ADdzf/uNL7T3f9k/+kb/AelNn/bR/6df+PDpOdP8A/Mperv8AxHWyf/dZS+0+0/7iw/8A&#10;NKP/AI4OlO8/7mT/APNaX/j7dCL7MOi3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Tu7/8Aj090f+G7m/8A&#10;3Gl9p7v+yf8A0jf4D0ps/wC2j/06/wDHh0nOn/8AmUvV3/iOtk/+6yl9p9p/3Fh/5pR/8cHSnef9&#10;zJ/+a0v/AB9uhF9mHR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J3d/wDx6e6P/Ddzf/uNL7T3f9k/+kb/&#10;AAHpTZ/20f8Ap1/48Ok50/8A8yl6u/8AEdbJ/wDdZS+0+0/7iw/80o/+ODpTvP8AuZP/AM1pf+Pt&#10;0Ivsw6Le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pO7v/49PdH/AIbub/8AcaX2nu/7J/8ASN/gPSmz/to/&#10;9Ov/AB4dJzp//mUvV3/iOtk/+6yl9p9p/wBxYf8AmlH/AMcHSnef9zJ/+a0v/H26EX2YdFv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nd3/wDHp7o/8N3N/wDuNL7T3f8AZP8A6Rv8B6U2f9tH/p1/48Ok50//&#10;AMyl6u/8R1sn/wB1lL7T7T/uLD/zSj/44OlO8/7mT/8ANaX/AI+3Qi+zDot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k7u/wD49PdH/hu5v/3Gl9p7v+yf/SN/gPSmz/to/wDTr/x4dJzp/wD5lL1d/wCI62T/&#10;AO6yl9p9p/3Fh/5pR/8AHB0p3n/cyf8A5rS/8fboRfZh0W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Sd3f&#10;/wAenuj/AMN3N/8AuNL7T3f9k/8ApG/wHpTZ/wBtH/p1/wCPDpOdP/8AMperv/EdbJ/91lL7T7T/&#10;ALiw/wDNKP8A44OlO8/7mT/81pf+Pt0Ivsw6Le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pO7v/AOPT3R/4&#10;bub/APcaX2nu/wCyf/SN/gPSmz/to/8ATr/x4dJzp/8A5lL1d/4jrZP/ALrKX2n2n/cWH/mlH/xw&#10;dKd5/wBzJ/8AmtL/AMfboRfZh0W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Sd3f/x6e6P/AA3c3/7jS+09&#10;3/ZP/pG/wHpTZ/20f+nX/jw6TnT/APzKXq7/AMR1sn/3WUvtPtP+4sP/ADSj/wCODpTvP+5k/wDz&#10;Wl/4+3Qi+zDot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k7u//AI9PdH/hu5v/ANxpfae7/sn/ANI3+A9K&#10;bP8Ato/9Ov8Ax4dJzp//AJlL1d/4jrZP/uspfafaf9xYf+aUf/HB0p3n/cyf/mtL/wAfboRfZh0W&#10;9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Sd3f8A8enuj/w3c3/7jS+093/ZP/pG/wAB6U2f9tH/AKdf+PDp&#10;OdP/APMperv/ABHWyf8A3WUvtPtP+4sP/NKP/jg6U7z/ALmT/wDNaX/j7dCL7MOi3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Tu7/+PT3R/wCG7m//AHGl9p7v+yf/AEjf4D0ps/7aP/Tr/wAeHSc6f/5lL1d/&#10;4jrZP/uspfafaf8AcWH/AJpR/wDHB0p3n/cyf/mtL/x9uhF9mHR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J3d/8Ax6e6P/Ddzf8A7jS+093/AGT/AOkb/AelNn/bR/6df+PDpOdP/wDMperv/EdbJ/8AdZS+&#10;0+0/7iw/80o/+ODpTvP+5k//ADWl/wCPt0Ivsw6L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O7v8A+PT3&#10;R/4bub/9xpfae7/sn/0jf4D0ps/7aP8A06/8eHSc6f8A+ZS9Xf8AiOtk/wDuspfafaf9xYf+aUf/&#10;ABwdKd5/3Mn/AOa0v/H26EX2YdF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nd3/8AHp7o/wDDdzf/ALjS&#10;+093/ZP/AKRv8B6U2f8AbR/6df8Ajw6TnT//ADKXq7/xHWyf/dZS+0+0/wC4sP8AzSj/AOODpTvP&#10;+5k//NaX/j7dCL7MOi3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Tu7/wDj090f+G7m/wD3Gl9p7v8Asn/0&#10;jf4D0ps/7aP/AE6/8eHSc6f/AOZS9Xf+I62T/wC6yl9p9p/3Fh/5pR/8cHSnef8Acyf/AJrS/wDH&#10;26EX2YdFv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nd3/8enuj/wAN3N/+40vtPd/2T/6Rv8B6U2f9tH/p&#10;1/48Ok50/wD8yl6u/wDEdbJ/91lL7T7T/uLD/wA0o/8Ajg6U7z/uZP8A81pf+Pt0Ivsw6Le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pO7v/wCPT3R/4bub/wDcaX2nu/7J/wDSN/gPSmz/ALaP/Tr/AMeHSc6f&#10;/wCZS9Xf+I62T/7rKX2n2n/cWH/mlH/xwdKd5/3Mn/5rS/8AH26EX2YdF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nd3/APHp7o/8N3N/+40vtPd/2T/6Rv8AAelNn/bR/wCnX/jw6TnT/wDzKXq7/wAR1sn/&#10;AN1lL7T7T/uLD/zSj/44OlO8/wC5k/8AzWl/4+3Qi+zDot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k7u/&#10;/j090f8Ahu5v/wBxpfae7/sn/wBI3+A9KbP+2j/06/8AHh0nOn/+ZS9Xf+I62T/7rKX2n2n/AHFh&#10;/wCaUf8AxwdKd5/3Mn/5rS/8fboRfZh0W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Sd3f/AMenuj/w3c3/&#10;AO40vtPd/wBk/wDpG/wHpTZ/20f+nX/jw6TnT/8AzKXq7/xHWyf/AHWUvtPtP+4sP/NKP/jg6U7z&#10;/uZP/wA1pf8Aj7dCL7MOi3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Tu7/APj090f+G7m//caX2nu/7J/9&#10;I3+A9KbP+2j/ANOv/Hh0nOn/APmUvV3/AIjrZP8A7rKX2n2n/cWH/mlH/wAcHSnef9zJ/wDmtL/x&#10;9uhF9mHRb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J3d//AB6e6P8Aw3c3/wC40vtPd/2T/wCkb/AelNn/&#10;AG0f+nX/AI8Ok50//wAyl6u/8R1sn/3WUvtPtP8AuLD/AM0o/wDjg6U7z/uZP/zWl/4+3Qi+zDot&#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k7u/8A49PdH/hu5v8A9xpfae7/ALJ/9I3+A9KbP+2j/wBOv/Hh&#10;0nOn/wDmUvV3/iOtk/8Auspfafaf9xYf+aUf/HB0p3n/AHMn/wCa0v8Ax9uhF9mHRb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J3d//Hp7o/8ADdzf/uNL7T3f9k/+kb/AelNn/bR/6df+PDpOdP8A/Mperv8A&#10;xHWyf/dZS+0+0/7iw/8ANKP/AI4OlO8/7mT/APNaX/j7dCL7MOi3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Tu7/8Aj090f+G7m/8A3Gl9p7v+yf8A0jf4D0ps/wC2j/06/wDHh0nOn/8AmUvV3/iOtk/+6yl9&#10;p9p/3Fh/5pR/8cHSnef9zJ/+a0v/AB9uhF9mHR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J3d/wDx6e6P&#10;/Ddzf/uNL7T3f9k/+kb/AAHpTZ/20f8Ap1/48Ok50/8A8yl6u/8AEdbJ/wDdZS+0+0/7iw/80o/+&#10;ODpTvP8AuZP/AM1pf+Pt0Ivsw6L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O7v/49PdH/AIbub/8AcaX2&#10;nu/7J/8ASN/gPSmz/to/9Ov/AB4dJzp//mUvV3/iOtk/+6yl9p9p/wBxYf8AmlH/AMcHSnef9zJ/&#10;+a0v/H26EX2YdFv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O7v/49PdH/AIbub/8AcaX2nu/7J/8A&#10;SN/gPSmz/to/9Ov/AB4dJzp//mUvV3/iOtk/+6yl9p9p/wBxYf8AmlH/AMcHSnef9zJ/+a0v/H26&#10;EX2YdFv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nd3/8AHp7o/wDDdzf/ALjS+093&#10;/ZP/AKRv8B6U2f8AbR/6df8Ajw6TnT//ADKXq7/xHWyf/dZS+0+0/wC4sP8AzSj/AOODpTvP+5k/&#10;/NaX/j7dCL7MOi3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k7u/wD49PdH/hu5v/3Gl9p7v+yf/SN/&#10;gPSmz/to/wDTr/x4dJzp/wD5lL1d/wCI62T/AO6yl9p9p/3Fh/5pR/8AHB0p3n/cyf8A5rS/8fbo&#10;RfZh0W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J3d//Hp7o/8ADdzf/uNL7T3f9k/+kb/A&#10;elNn/bR/6df+PDpOdP8A/Mperv8AxHWyf/dZS+0+0/7iw/8ANKP/AI4OlO8/7mT/APNaX/j7dCL7&#10;MOi3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oP&#10;O3f+ZT9n/wDiPN6/+62p9m/L/wDufbf89EP/AFcXom5j/wCSfdf888//AFabqir3lD1ih1737r3X&#10;vfuvde9+691737r3Xvfuvde9+691737r3Xvfuvde9+691737r3Xvfuvde9+691737r3Xvfuvde9+&#10;691737r3V6vUX/Mp+sP/ABHmyv8A3W03vF7mD/c+5/56Jv8Aq43WV/Ln/JPtf+eeD/q0vQh+yjo5&#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Tu7/+&#10;PT3R/wCG7m//AHGl9p7v+yf/AEjf4D0ps/7aP/Tr/wAeHSc6f/5lL1d/4jrZP/uspfafaf8AcWH/&#10;AJpR/wDHB0p3n/cyf/mtL/x9uhF9mHR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Hnbv/ADKfs/8A8R5vX/3W1Ps35f8A9z7b/noh/wCri9E3Mf8A&#10;yT7r/nnn/wCrTdUVe8oesUOve/de697917r3v3Xuve/de697917r3v3Xuve/de697917r3v3Xuve&#10;/de697917r3v3Xuve/de697917r3v3Xuve/de6vV6i/5lP1h/wCI82V/7rab3i9zB/ufc/8APRN/&#10;1cbrK/lz/kn2v/PPB/1aXoQ/ZR0c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J3d//AB6e6P8Aw3c3/wC40vtPd/2T/wCkb/AelNn/AG0f+nX/AI8O&#10;k50//wAyl6u/8R1sn/3WUvtPtP8AuLD/AM0o/wDjg6U7z/uZP/zWl/4+3Qi+zDot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Dzt3/AJlP2f8A+I83&#10;r/7ran2b8v8A+59t/wA9EP8A1cXom5j/AOSfdf8APPP/ANWm6oq95Q9Yode9+691737r3Xvfuvde&#10;9+691737r3Xvfuvde9+691737r3Xvfuvde9+691737r3Xvfuvde9+691737r3Xvfuvde9+691er1&#10;F/zKfrD/AMR5sr/3W03vF7mD/c+5/wCeib/q43WV/Ln/ACT7X/nng/6tL0Ifso6Oe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k7u//AI9PdH/hu5v/&#10;ANxpfae7/sn/ANI3+A9KbP8Ato/9Ov8Ax4dJzp//AJlL1d/4jrZP/uspfafaf9xYf+aUf/HB0p3n&#10;/cyf/mtL/wAfboRfZh0W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B527/AMyn7P8A/Eeb1/8AdbU+zfl//c+2/wCeiH/q4vRNzH/yT7r/AJ55/wDq&#10;03VFXvKHrFDr3v3Xuve/de697917r3v3Xuve/de697917r3v3Xuve/de697917r3v3Xuve/de697&#10;917r3v3Xuve/de697917r3v3Xur1eov+ZT9Yf+I82V/7rab3i9zB/ufc/wDPRN/1cbrK/lz/AJJ9&#10;r/zzwf8AVpehD9lHRz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nd3/wDHp7o/8N3N/wDuNL7T3f8AZP8A6Rv8B6U2f9tH/p1/48Ok50//AMyl6u/8&#10;R1sn/wB1lL7T7T/uLD/zSj/44OlO8/7mT/8ANaX/AI+3Qi+zDot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Dzt3/mU/Z//iPN6/8AutqfZvy//ufb&#10;f89EP/VxeibmP/kn3X/PPP8A9Wm6oq95Q9Yode9+691737r3Xvfuvde9+691737r3Xvfuvde9+69&#10;1737r3Xvfuvde9+691737r3Xvfuvde9+691737r3Xvfuvde9+691er1F/wAyn6w/8R5sr/3W03vF&#10;7mD/AHPuf+eib/q43WV/Ln/JPtf+eeD/AKtL0Ifso6O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k7u/8A49PdH/hu5v8A9xpfae7/ALJ/9I3+A9Kb&#10;P+2j/wBOv/Hh0nOn/wDmUvV3/iOtk/8Auspfafaf9xYf+aUf/HB0p3n/AHMn/wCa0v8Ax9uhF9mH&#10;Rb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Hnb&#10;v/Mp+z//ABHm9f8A3W1Ps35f/wBz7b/noh/6uL0Tcx/8k+6/555/+rTdUVe8oesUOve/de697917&#10;r3v3Xuve/de697917r3v3Xuve/de697917r3v3Xuve/de697917r3v3Xuve/de697917r3v3Xuve&#10;/de6vV6i/wCZT9Yf+I82V/7rab3i9zB/ufc/89E3/Vxusr+XP+Sfa/8APPB/1aXoQ/ZR0c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J3d/wDx6e6P&#10;/Ddzf/uNL7T3f9k/+kb/AAHpTZ/20f8Ap1/48Ok50/8A8yl6u/8AEdbJ/wDdZS+0+0/7iw/80o/+&#10;ODpTvP8AuZP/AM1pf+Pt0Ivsw6L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g87d/5lP2f/wCI83r/AO62p9m/L/8Aufbf89EP/VxeibmP/kn3X/PP&#10;P/1abqir3lD1ih1737r3Xvfuvde9+691737r3Xvfuvde9+691737r3Xvfuvde9+691737r3Xvfuv&#10;de9+691737r3Xvfuvde9+691737r3V6vUX/Mp+sP/EebK/8AdbTe8XuYP9z7n/nom/6uN1lfy5/y&#10;T7X/AJ54P+rS9CH7KOjn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pO7v8A+PT3R/4bub/9xpfae7/sn/0jf4D0ps/7aP8A06/8eHSc6f8A+ZS9Xf8A&#10;iOtk/wDuspfafaf9xYf+aUf/ABwdKd5/3Mn/AOa0v/H26EX2YdFv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Qedu/8yn7P/wDEeb1/91tT7N+X/wDc&#10;+2/56If+ri9E3Mf/ACT7r/nnn/6tN1RV7yh6xQ697917r3v3Xuve/de697917r3v3Xuve/de6979&#10;17r3v3Xuve/de697917r3v3Xuve/de697917r3v3Xuve/de697917q9XqL/mU/WH/iPNlf8Autpv&#10;eL3MH+59z/z0Tf8AVxusr+XP+Sfa/wDPPB/1aXoQ/ZR0c9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">
                <v:group id="Group 41" o:spid="_x0000_s1027" style="position:absolute;width:11917;height:16866" coordsize="11917,16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arvDAAAAA2wAAAA8AAABkcnMvZG93bnJldi54bWxEj9GKwjAURN8F/yFcYd9s6ioi1SgiCPsg&#10;gq0fcGmuTbG5KU2s9e/NguDjMDNnmM1usI3oqfO1YwWzJAVBXDpdc6XgWhynKxA+IGtsHJOCF3nY&#10;bcejDWbaPflCfR4qESHsM1RgQmgzKX1pyKJPXEscvZvrLIYou0rqDp8Rbhv5m6ZLabHmuGCwpYOh&#10;8p4/rIL82Bs798V59pJnNoU5NWV9UupnMuzXIAIN4Rv+tP+0gsUC/r/EH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9qu8MAAAADbAAAADwAAAAAAAAAAAAAAAACfAgAA&#10;ZHJzL2Rvd25yZXYueG1sUEsFBgAAAAAEAAQA9wAAAIwDAAAAAA==&#10;">
                    <v:imagedata r:id="rId13" o:title="eac-coverA4-word-bg1-Erasmus+_EN"/>
                  </v:shape>
                  <v:shapetype id="_x0000_t202" coordsize="21600,21600" o:spt="202" path="m,l,21600r21600,l21600,xe">
                    <v:stroke joinstyle="miter"/>
                    <v:path gradientshapeok="t" o:connecttype="rect"/>
                  </v:shapetype>
                  <v:shape id="Text Box 43" o:spid="_x0000_s1029" type="#_x0000_t202" style="position:absolute;left:5841;top:11562;width:54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0616E3" w:rsidRPr="009A0907" w:rsidRDefault="000616E3"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rsidR="000616E3" w:rsidRPr="00D02D0C" w:rsidRDefault="000616E3" w:rsidP="006562E6">
                          <w:pPr>
                            <w:rPr>
                              <w:i/>
                              <w:color w:val="FFFFFF"/>
                              <w:sz w:val="36"/>
                              <w:szCs w:val="36"/>
                            </w:rPr>
                          </w:pPr>
                        </w:p>
                      </w:txbxContent>
                    </v:textbox>
                  </v:shape>
                </v:group>
                <v:shape id="Text Box 44" o:spid="_x0000_s1030" type="#_x0000_t202" style="position:absolute;left:621;top:5225;width:10620;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0616E3" w:rsidRDefault="000616E3" w:rsidP="006562E6">
                        <w:pPr>
                          <w:jc w:val="center"/>
                          <w:rPr>
                            <w:b/>
                            <w:color w:val="FFFFFF"/>
                            <w:sz w:val="48"/>
                            <w:szCs w:val="48"/>
                          </w:rPr>
                        </w:pPr>
                        <w:r>
                          <w:rPr>
                            <w:b/>
                            <w:color w:val="FFFFFF"/>
                            <w:sz w:val="48"/>
                            <w:szCs w:val="48"/>
                          </w:rPr>
                          <w:t xml:space="preserve">2019 </w:t>
                        </w:r>
                        <w:r w:rsidRPr="009A0907">
                          <w:rPr>
                            <w:b/>
                            <w:color w:val="FFFFFF"/>
                            <w:sz w:val="48"/>
                            <w:szCs w:val="48"/>
                          </w:rPr>
                          <w:t>ERASMUS+</w:t>
                        </w:r>
                        <w:r>
                          <w:rPr>
                            <w:b/>
                            <w:color w:val="FFFFFF"/>
                            <w:sz w:val="48"/>
                            <w:szCs w:val="48"/>
                          </w:rPr>
                          <w:t xml:space="preserve"> </w:t>
                        </w:r>
                      </w:p>
                      <w:p w:rsidR="000616E3" w:rsidRDefault="000616E3" w:rsidP="006562E6">
                        <w:pPr>
                          <w:jc w:val="center"/>
                          <w:rPr>
                            <w:b/>
                            <w:color w:val="FFFFFF"/>
                            <w:sz w:val="48"/>
                            <w:szCs w:val="48"/>
                          </w:rPr>
                        </w:pPr>
                      </w:p>
                      <w:p w:rsidR="000616E3" w:rsidRPr="009A0907" w:rsidRDefault="000616E3" w:rsidP="006562E6">
                        <w:pPr>
                          <w:jc w:val="center"/>
                          <w:rPr>
                            <w:b/>
                            <w:color w:val="FFFFFF"/>
                            <w:sz w:val="48"/>
                            <w:szCs w:val="48"/>
                          </w:rPr>
                        </w:pPr>
                        <w:r w:rsidRPr="009A0907">
                          <w:rPr>
                            <w:b/>
                            <w:color w:val="FFFFFF"/>
                            <w:sz w:val="48"/>
                            <w:szCs w:val="48"/>
                          </w:rPr>
                          <w:t>Guide for Experts</w:t>
                        </w:r>
                      </w:p>
                      <w:p w:rsidR="000616E3" w:rsidRPr="009A0907" w:rsidRDefault="000616E3" w:rsidP="006562E6">
                        <w:pPr>
                          <w:jc w:val="center"/>
                          <w:rPr>
                            <w:b/>
                            <w:color w:val="FFFFFF"/>
                            <w:sz w:val="48"/>
                            <w:szCs w:val="48"/>
                          </w:rPr>
                        </w:pPr>
                        <w:proofErr w:type="gramStart"/>
                        <w:r w:rsidRPr="009A0907">
                          <w:rPr>
                            <w:b/>
                            <w:color w:val="FFFFFF"/>
                            <w:sz w:val="48"/>
                            <w:szCs w:val="48"/>
                          </w:rPr>
                          <w:t>on</w:t>
                        </w:r>
                        <w:proofErr w:type="gramEnd"/>
                      </w:p>
                      <w:p w:rsidR="000616E3" w:rsidRPr="009A0907" w:rsidRDefault="000616E3" w:rsidP="006562E6">
                        <w:pPr>
                          <w:jc w:val="center"/>
                          <w:rPr>
                            <w:b/>
                            <w:color w:val="FFFFFF"/>
                            <w:sz w:val="48"/>
                            <w:szCs w:val="48"/>
                          </w:rPr>
                        </w:pPr>
                        <w:r w:rsidRPr="009A0907">
                          <w:rPr>
                            <w:b/>
                            <w:color w:val="FFFFFF"/>
                            <w:sz w:val="48"/>
                            <w:szCs w:val="48"/>
                          </w:rPr>
                          <w:t xml:space="preserve">Quality Assessment </w:t>
                        </w:r>
                      </w:p>
                      <w:p w:rsidR="000616E3" w:rsidRPr="00D02D0C" w:rsidRDefault="000616E3" w:rsidP="006562E6">
                        <w:pPr>
                          <w:jc w:val="center"/>
                          <w:rPr>
                            <w:color w:val="FFFFFF"/>
                            <w:sz w:val="48"/>
                            <w:szCs w:val="48"/>
                          </w:rPr>
                        </w:pPr>
                      </w:p>
                    </w:txbxContent>
                  </v:textbox>
                </v:shape>
              </v:group>
            </w:pict>
          </mc:Fallback>
        </mc:AlternateContent>
      </w:r>
      <w:r w:rsidR="00CA2427">
        <w:t xml:space="preserve">  </w:t>
      </w:r>
    </w:p>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2F4A39" w:rsidRPr="007908D7" w:rsidRDefault="002F4A39"/>
    <w:p w:rsidR="00BE75BE" w:rsidRPr="007908D7" w:rsidRDefault="00BE75BE"/>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B41BBD" w:rsidRPr="007908D7" w:rsidRDefault="00B41BBD"/>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4D5591" w:rsidRPr="007908D7" w:rsidRDefault="004D5591"/>
    <w:p w:rsidR="00E84F16" w:rsidRDefault="001E2220">
      <w:pPr>
        <w:pStyle w:val="TOCHeading"/>
        <w:rPr>
          <w:rFonts w:ascii="Verdana" w:hAnsi="Verdana"/>
        </w:rPr>
        <w:sectPr w:rsidR="00E84F16" w:rsidSect="00714CEE">
          <w:headerReference w:type="default" r:id="rId14"/>
          <w:type w:val="continuous"/>
          <w:pgSz w:w="11906" w:h="16838" w:code="9"/>
          <w:pgMar w:top="1418" w:right="1418" w:bottom="1701" w:left="1985" w:header="709" w:footer="709" w:gutter="0"/>
          <w:cols w:space="708"/>
          <w:docGrid w:linePitch="360"/>
        </w:sectPr>
      </w:pPr>
      <w:r>
        <w:rPr>
          <w:rFonts w:ascii="Verdana" w:hAnsi="Verdana"/>
        </w:rPr>
        <w:br w:type="page"/>
      </w:r>
    </w:p>
    <w:p w:rsidR="00BD4499" w:rsidRPr="00714CEE" w:rsidRDefault="00BD4499">
      <w:pPr>
        <w:pStyle w:val="TOCHeading"/>
        <w:rPr>
          <w:rFonts w:ascii="Verdana" w:hAnsi="Verdana"/>
        </w:rPr>
      </w:pPr>
      <w:r w:rsidRPr="007908D7">
        <w:rPr>
          <w:rFonts w:ascii="Verdana" w:hAnsi="Verdana"/>
        </w:rPr>
        <w:lastRenderedPageBreak/>
        <w:t>Table of Contents</w:t>
      </w:r>
    </w:p>
    <w:p w:rsidR="008459EB" w:rsidRPr="00CC7103" w:rsidRDefault="008459EB" w:rsidP="00925DBC"/>
    <w:p w:rsidR="008C4E6C" w:rsidRDefault="00BD4499">
      <w:pPr>
        <w:pStyle w:val="TOC1"/>
        <w:tabs>
          <w:tab w:val="right" w:leader="dot" w:pos="8777"/>
        </w:tabs>
        <w:rPr>
          <w:rFonts w:asciiTheme="minorHAnsi" w:eastAsiaTheme="minorEastAsia" w:hAnsiTheme="minorHAnsi" w:cstheme="minorBidi"/>
          <w:noProof/>
          <w:color w:val="auto"/>
          <w:sz w:val="22"/>
          <w:szCs w:val="22"/>
        </w:rPr>
      </w:pPr>
      <w:r w:rsidRPr="007908D7">
        <w:fldChar w:fldCharType="begin"/>
      </w:r>
      <w:r w:rsidRPr="007908D7">
        <w:instrText xml:space="preserve"> TOC \o "1-3" \h \z \u </w:instrText>
      </w:r>
      <w:r w:rsidRPr="007908D7">
        <w:fldChar w:fldCharType="separate"/>
      </w:r>
      <w:hyperlink w:anchor="_Toc473896372" w:history="1">
        <w:r w:rsidR="008C4E6C" w:rsidRPr="00B46DE6">
          <w:rPr>
            <w:rStyle w:val="Hyperlink"/>
            <w:noProof/>
          </w:rPr>
          <w:t>1. Introduction</w:t>
        </w:r>
        <w:r w:rsidR="008C4E6C">
          <w:rPr>
            <w:noProof/>
            <w:webHidden/>
          </w:rPr>
          <w:tab/>
        </w:r>
        <w:r w:rsidR="008C4E6C">
          <w:rPr>
            <w:noProof/>
            <w:webHidden/>
          </w:rPr>
          <w:fldChar w:fldCharType="begin"/>
        </w:r>
        <w:r w:rsidR="008C4E6C">
          <w:rPr>
            <w:noProof/>
            <w:webHidden/>
          </w:rPr>
          <w:instrText xml:space="preserve"> PAGEREF _Toc473896372 \h </w:instrText>
        </w:r>
        <w:r w:rsidR="008C4E6C">
          <w:rPr>
            <w:noProof/>
            <w:webHidden/>
          </w:rPr>
        </w:r>
        <w:r w:rsidR="008C4E6C">
          <w:rPr>
            <w:noProof/>
            <w:webHidden/>
          </w:rPr>
          <w:fldChar w:fldCharType="separate"/>
        </w:r>
        <w:r w:rsidR="000B64B6">
          <w:rPr>
            <w:noProof/>
            <w:webHidden/>
          </w:rPr>
          <w:t>2</w:t>
        </w:r>
        <w:r w:rsidR="008C4E6C">
          <w:rPr>
            <w:noProof/>
            <w:webHidden/>
          </w:rPr>
          <w:fldChar w:fldCharType="end"/>
        </w:r>
      </w:hyperlink>
    </w:p>
    <w:p w:rsidR="008C4E6C" w:rsidRDefault="000616E3">
      <w:pPr>
        <w:pStyle w:val="TOC1"/>
        <w:tabs>
          <w:tab w:val="right" w:leader="dot" w:pos="8777"/>
        </w:tabs>
        <w:rPr>
          <w:rFonts w:asciiTheme="minorHAnsi" w:eastAsiaTheme="minorEastAsia" w:hAnsiTheme="minorHAnsi" w:cstheme="minorBidi"/>
          <w:noProof/>
          <w:color w:val="auto"/>
          <w:sz w:val="22"/>
          <w:szCs w:val="22"/>
        </w:rPr>
      </w:pPr>
      <w:hyperlink w:anchor="_Toc473896373" w:history="1">
        <w:r w:rsidR="008C4E6C" w:rsidRPr="00B46DE6">
          <w:rPr>
            <w:rStyle w:val="Hyperlink"/>
            <w:noProof/>
          </w:rPr>
          <w:t>2. Experts</w:t>
        </w:r>
        <w:r w:rsidR="008C4E6C">
          <w:rPr>
            <w:noProof/>
            <w:webHidden/>
          </w:rPr>
          <w:tab/>
        </w:r>
        <w:r w:rsidR="008C4E6C">
          <w:rPr>
            <w:noProof/>
            <w:webHidden/>
          </w:rPr>
          <w:fldChar w:fldCharType="begin"/>
        </w:r>
        <w:r w:rsidR="008C4E6C">
          <w:rPr>
            <w:noProof/>
            <w:webHidden/>
          </w:rPr>
          <w:instrText xml:space="preserve"> PAGEREF _Toc473896373 \h </w:instrText>
        </w:r>
        <w:r w:rsidR="008C4E6C">
          <w:rPr>
            <w:noProof/>
            <w:webHidden/>
          </w:rPr>
        </w:r>
        <w:r w:rsidR="008C4E6C">
          <w:rPr>
            <w:noProof/>
            <w:webHidden/>
          </w:rPr>
          <w:fldChar w:fldCharType="separate"/>
        </w:r>
        <w:r w:rsidR="000B64B6">
          <w:rPr>
            <w:noProof/>
            <w:webHidden/>
          </w:rPr>
          <w:t>2</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74" w:history="1">
        <w:r w:rsidR="008C4E6C" w:rsidRPr="00B46DE6">
          <w:rPr>
            <w:rStyle w:val="Hyperlink"/>
            <w:noProof/>
          </w:rPr>
          <w:t>2.1 Role of experts</w:t>
        </w:r>
        <w:r w:rsidR="008C4E6C">
          <w:rPr>
            <w:noProof/>
            <w:webHidden/>
          </w:rPr>
          <w:tab/>
        </w:r>
        <w:r w:rsidR="008C4E6C">
          <w:rPr>
            <w:noProof/>
            <w:webHidden/>
          </w:rPr>
          <w:fldChar w:fldCharType="begin"/>
        </w:r>
        <w:r w:rsidR="008C4E6C">
          <w:rPr>
            <w:noProof/>
            <w:webHidden/>
          </w:rPr>
          <w:instrText xml:space="preserve"> PAGEREF _Toc473896374 \h </w:instrText>
        </w:r>
        <w:r w:rsidR="008C4E6C">
          <w:rPr>
            <w:noProof/>
            <w:webHidden/>
          </w:rPr>
        </w:r>
        <w:r w:rsidR="008C4E6C">
          <w:rPr>
            <w:noProof/>
            <w:webHidden/>
          </w:rPr>
          <w:fldChar w:fldCharType="separate"/>
        </w:r>
        <w:r w:rsidR="000B64B6">
          <w:rPr>
            <w:noProof/>
            <w:webHidden/>
          </w:rPr>
          <w:t>2</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75" w:history="1">
        <w:r w:rsidR="008C4E6C" w:rsidRPr="00B46DE6">
          <w:rPr>
            <w:rStyle w:val="Hyperlink"/>
            <w:noProof/>
          </w:rPr>
          <w:t>2.2 Appointment of experts, code of conduct and conflict of interest</w:t>
        </w:r>
        <w:r w:rsidR="008C4E6C">
          <w:rPr>
            <w:noProof/>
            <w:webHidden/>
          </w:rPr>
          <w:tab/>
        </w:r>
        <w:r w:rsidR="008C4E6C">
          <w:rPr>
            <w:noProof/>
            <w:webHidden/>
          </w:rPr>
          <w:fldChar w:fldCharType="begin"/>
        </w:r>
        <w:r w:rsidR="008C4E6C">
          <w:rPr>
            <w:noProof/>
            <w:webHidden/>
          </w:rPr>
          <w:instrText xml:space="preserve"> PAGEREF _Toc473896375 \h </w:instrText>
        </w:r>
        <w:r w:rsidR="008C4E6C">
          <w:rPr>
            <w:noProof/>
            <w:webHidden/>
          </w:rPr>
        </w:r>
        <w:r w:rsidR="008C4E6C">
          <w:rPr>
            <w:noProof/>
            <w:webHidden/>
          </w:rPr>
          <w:fldChar w:fldCharType="separate"/>
        </w:r>
        <w:r w:rsidR="000B64B6">
          <w:rPr>
            <w:noProof/>
            <w:webHidden/>
          </w:rPr>
          <w:t>3</w:t>
        </w:r>
        <w:r w:rsidR="008C4E6C">
          <w:rPr>
            <w:noProof/>
            <w:webHidden/>
          </w:rPr>
          <w:fldChar w:fldCharType="end"/>
        </w:r>
      </w:hyperlink>
    </w:p>
    <w:p w:rsidR="008C4E6C" w:rsidRDefault="000616E3">
      <w:pPr>
        <w:pStyle w:val="TOC1"/>
        <w:tabs>
          <w:tab w:val="right" w:leader="dot" w:pos="8777"/>
        </w:tabs>
        <w:rPr>
          <w:rFonts w:asciiTheme="minorHAnsi" w:eastAsiaTheme="minorEastAsia" w:hAnsiTheme="minorHAnsi" w:cstheme="minorBidi"/>
          <w:noProof/>
          <w:color w:val="auto"/>
          <w:sz w:val="22"/>
          <w:szCs w:val="22"/>
        </w:rPr>
      </w:pPr>
      <w:hyperlink w:anchor="_Toc473896376" w:history="1">
        <w:r w:rsidR="008C4E6C" w:rsidRPr="00B46DE6">
          <w:rPr>
            <w:rStyle w:val="Hyperlink"/>
            <w:noProof/>
          </w:rPr>
          <w:t>3. Assessment of applications</w:t>
        </w:r>
        <w:r w:rsidR="008C4E6C">
          <w:rPr>
            <w:noProof/>
            <w:webHidden/>
          </w:rPr>
          <w:tab/>
        </w:r>
        <w:r w:rsidR="008C4E6C">
          <w:rPr>
            <w:noProof/>
            <w:webHidden/>
          </w:rPr>
          <w:fldChar w:fldCharType="begin"/>
        </w:r>
        <w:r w:rsidR="008C4E6C">
          <w:rPr>
            <w:noProof/>
            <w:webHidden/>
          </w:rPr>
          <w:instrText xml:space="preserve"> PAGEREF _Toc473896376 \h </w:instrText>
        </w:r>
        <w:r w:rsidR="008C4E6C">
          <w:rPr>
            <w:noProof/>
            <w:webHidden/>
          </w:rPr>
        </w:r>
        <w:r w:rsidR="008C4E6C">
          <w:rPr>
            <w:noProof/>
            <w:webHidden/>
          </w:rPr>
          <w:fldChar w:fldCharType="separate"/>
        </w:r>
        <w:r w:rsidR="000B64B6">
          <w:rPr>
            <w:noProof/>
            <w:webHidden/>
          </w:rPr>
          <w:t>4</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77" w:history="1">
        <w:r w:rsidR="008C4E6C" w:rsidRPr="00B46DE6">
          <w:rPr>
            <w:rStyle w:val="Hyperlink"/>
            <w:noProof/>
          </w:rPr>
          <w:t>3.1 Preparation for assessment</w:t>
        </w:r>
        <w:r w:rsidR="008C4E6C">
          <w:rPr>
            <w:noProof/>
            <w:webHidden/>
          </w:rPr>
          <w:tab/>
        </w:r>
        <w:r w:rsidR="008C4E6C">
          <w:rPr>
            <w:noProof/>
            <w:webHidden/>
          </w:rPr>
          <w:fldChar w:fldCharType="begin"/>
        </w:r>
        <w:r w:rsidR="008C4E6C">
          <w:rPr>
            <w:noProof/>
            <w:webHidden/>
          </w:rPr>
          <w:instrText xml:space="preserve"> PAGEREF _Toc473896377 \h </w:instrText>
        </w:r>
        <w:r w:rsidR="008C4E6C">
          <w:rPr>
            <w:noProof/>
            <w:webHidden/>
          </w:rPr>
        </w:r>
        <w:r w:rsidR="008C4E6C">
          <w:rPr>
            <w:noProof/>
            <w:webHidden/>
          </w:rPr>
          <w:fldChar w:fldCharType="separate"/>
        </w:r>
        <w:r w:rsidR="000B64B6">
          <w:rPr>
            <w:noProof/>
            <w:webHidden/>
          </w:rPr>
          <w:t>4</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78" w:history="1">
        <w:r w:rsidR="008C4E6C" w:rsidRPr="00B46DE6">
          <w:rPr>
            <w:rStyle w:val="Hyperlink"/>
            <w:noProof/>
          </w:rPr>
          <w:t>3.2 Assessment</w:t>
        </w:r>
        <w:r w:rsidR="008C4E6C">
          <w:rPr>
            <w:noProof/>
            <w:webHidden/>
          </w:rPr>
          <w:tab/>
        </w:r>
        <w:r w:rsidR="008C4E6C">
          <w:rPr>
            <w:noProof/>
            <w:webHidden/>
          </w:rPr>
          <w:fldChar w:fldCharType="begin"/>
        </w:r>
        <w:r w:rsidR="008C4E6C">
          <w:rPr>
            <w:noProof/>
            <w:webHidden/>
          </w:rPr>
          <w:instrText xml:space="preserve"> PAGEREF _Toc473896378 \h </w:instrText>
        </w:r>
        <w:r w:rsidR="008C4E6C">
          <w:rPr>
            <w:noProof/>
            <w:webHidden/>
          </w:rPr>
        </w:r>
        <w:r w:rsidR="008C4E6C">
          <w:rPr>
            <w:noProof/>
            <w:webHidden/>
          </w:rPr>
          <w:fldChar w:fldCharType="separate"/>
        </w:r>
        <w:r w:rsidR="000B64B6">
          <w:rPr>
            <w:noProof/>
            <w:webHidden/>
          </w:rPr>
          <w:t>5</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79" w:history="1">
        <w:r w:rsidR="008C4E6C" w:rsidRPr="00B46DE6">
          <w:rPr>
            <w:rStyle w:val="Hyperlink"/>
            <w:noProof/>
          </w:rPr>
          <w:t>3.3 Award criteria and scoring</w:t>
        </w:r>
        <w:r w:rsidR="008C4E6C">
          <w:rPr>
            <w:noProof/>
            <w:webHidden/>
          </w:rPr>
          <w:tab/>
        </w:r>
        <w:r w:rsidR="008C4E6C">
          <w:rPr>
            <w:noProof/>
            <w:webHidden/>
          </w:rPr>
          <w:fldChar w:fldCharType="begin"/>
        </w:r>
        <w:r w:rsidR="008C4E6C">
          <w:rPr>
            <w:noProof/>
            <w:webHidden/>
          </w:rPr>
          <w:instrText xml:space="preserve"> PAGEREF _Toc473896379 \h </w:instrText>
        </w:r>
        <w:r w:rsidR="008C4E6C">
          <w:rPr>
            <w:noProof/>
            <w:webHidden/>
          </w:rPr>
        </w:r>
        <w:r w:rsidR="008C4E6C">
          <w:rPr>
            <w:noProof/>
            <w:webHidden/>
          </w:rPr>
          <w:fldChar w:fldCharType="separate"/>
        </w:r>
        <w:r w:rsidR="000B64B6">
          <w:rPr>
            <w:noProof/>
            <w:webHidden/>
          </w:rPr>
          <w:t>5</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80" w:history="1">
        <w:r w:rsidR="008C4E6C" w:rsidRPr="00B46DE6">
          <w:rPr>
            <w:rStyle w:val="Hyperlink"/>
            <w:noProof/>
          </w:rPr>
          <w:t>3.4 Thresholds</w:t>
        </w:r>
        <w:r w:rsidR="008C4E6C">
          <w:rPr>
            <w:noProof/>
            <w:webHidden/>
          </w:rPr>
          <w:tab/>
        </w:r>
        <w:r w:rsidR="008C4E6C">
          <w:rPr>
            <w:noProof/>
            <w:webHidden/>
          </w:rPr>
          <w:fldChar w:fldCharType="begin"/>
        </w:r>
        <w:r w:rsidR="008C4E6C">
          <w:rPr>
            <w:noProof/>
            <w:webHidden/>
          </w:rPr>
          <w:instrText xml:space="preserve"> PAGEREF _Toc473896380 \h </w:instrText>
        </w:r>
        <w:r w:rsidR="008C4E6C">
          <w:rPr>
            <w:noProof/>
            <w:webHidden/>
          </w:rPr>
        </w:r>
        <w:r w:rsidR="008C4E6C">
          <w:rPr>
            <w:noProof/>
            <w:webHidden/>
          </w:rPr>
          <w:fldChar w:fldCharType="separate"/>
        </w:r>
        <w:r w:rsidR="000B64B6">
          <w:rPr>
            <w:noProof/>
            <w:webHidden/>
          </w:rPr>
          <w:t>9</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81" w:history="1">
        <w:r w:rsidR="008C4E6C" w:rsidRPr="00B46DE6">
          <w:rPr>
            <w:rStyle w:val="Hyperlink"/>
            <w:noProof/>
          </w:rPr>
          <w:t>3.5 Assessment of higher education international mobility</w:t>
        </w:r>
        <w:r w:rsidR="008C4E6C">
          <w:rPr>
            <w:noProof/>
            <w:webHidden/>
          </w:rPr>
          <w:tab/>
        </w:r>
        <w:r w:rsidR="008C4E6C">
          <w:rPr>
            <w:noProof/>
            <w:webHidden/>
          </w:rPr>
          <w:fldChar w:fldCharType="begin"/>
        </w:r>
        <w:r w:rsidR="008C4E6C">
          <w:rPr>
            <w:noProof/>
            <w:webHidden/>
          </w:rPr>
          <w:instrText xml:space="preserve"> PAGEREF _Toc473896381 \h </w:instrText>
        </w:r>
        <w:r w:rsidR="008C4E6C">
          <w:rPr>
            <w:noProof/>
            <w:webHidden/>
          </w:rPr>
        </w:r>
        <w:r w:rsidR="008C4E6C">
          <w:rPr>
            <w:noProof/>
            <w:webHidden/>
          </w:rPr>
          <w:fldChar w:fldCharType="separate"/>
        </w:r>
        <w:r w:rsidR="000B64B6">
          <w:rPr>
            <w:noProof/>
            <w:webHidden/>
          </w:rPr>
          <w:t>9</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82" w:history="1">
        <w:r w:rsidR="008C4E6C" w:rsidRPr="00B46DE6">
          <w:rPr>
            <w:rStyle w:val="Hyperlink"/>
            <w:noProof/>
          </w:rPr>
          <w:t>3.6 Possible problems with applications</w:t>
        </w:r>
        <w:r w:rsidR="008C4E6C">
          <w:rPr>
            <w:noProof/>
            <w:webHidden/>
          </w:rPr>
          <w:tab/>
        </w:r>
        <w:r w:rsidR="008C4E6C">
          <w:rPr>
            <w:noProof/>
            <w:webHidden/>
          </w:rPr>
          <w:fldChar w:fldCharType="begin"/>
        </w:r>
        <w:r w:rsidR="008C4E6C">
          <w:rPr>
            <w:noProof/>
            <w:webHidden/>
          </w:rPr>
          <w:instrText xml:space="preserve"> PAGEREF _Toc473896382 \h </w:instrText>
        </w:r>
        <w:r w:rsidR="008C4E6C">
          <w:rPr>
            <w:noProof/>
            <w:webHidden/>
          </w:rPr>
        </w:r>
        <w:r w:rsidR="008C4E6C">
          <w:rPr>
            <w:noProof/>
            <w:webHidden/>
          </w:rPr>
          <w:fldChar w:fldCharType="separate"/>
        </w:r>
        <w:r w:rsidR="000B64B6">
          <w:rPr>
            <w:noProof/>
            <w:webHidden/>
          </w:rPr>
          <w:t>10</w:t>
        </w:r>
        <w:r w:rsidR="008C4E6C">
          <w:rPr>
            <w:noProof/>
            <w:webHidden/>
          </w:rPr>
          <w:fldChar w:fldCharType="end"/>
        </w:r>
      </w:hyperlink>
    </w:p>
    <w:p w:rsidR="008C4E6C" w:rsidRDefault="000616E3">
      <w:pPr>
        <w:pStyle w:val="TOC1"/>
        <w:tabs>
          <w:tab w:val="right" w:leader="dot" w:pos="8777"/>
        </w:tabs>
        <w:rPr>
          <w:rFonts w:asciiTheme="minorHAnsi" w:eastAsiaTheme="minorEastAsia" w:hAnsiTheme="minorHAnsi" w:cstheme="minorBidi"/>
          <w:noProof/>
          <w:color w:val="auto"/>
          <w:sz w:val="22"/>
          <w:szCs w:val="22"/>
        </w:rPr>
      </w:pPr>
      <w:hyperlink w:anchor="_Toc473896383" w:history="1">
        <w:r w:rsidR="008C4E6C" w:rsidRPr="00B46DE6">
          <w:rPr>
            <w:rStyle w:val="Hyperlink"/>
            <w:noProof/>
          </w:rPr>
          <w:t>4. General principles of qualitative assessment</w:t>
        </w:r>
        <w:r w:rsidR="008C4E6C">
          <w:rPr>
            <w:noProof/>
            <w:webHidden/>
          </w:rPr>
          <w:tab/>
        </w:r>
        <w:r w:rsidR="008C4E6C">
          <w:rPr>
            <w:noProof/>
            <w:webHidden/>
          </w:rPr>
          <w:fldChar w:fldCharType="begin"/>
        </w:r>
        <w:r w:rsidR="008C4E6C">
          <w:rPr>
            <w:noProof/>
            <w:webHidden/>
          </w:rPr>
          <w:instrText xml:space="preserve"> PAGEREF _Toc473896383 \h </w:instrText>
        </w:r>
        <w:r w:rsidR="008C4E6C">
          <w:rPr>
            <w:noProof/>
            <w:webHidden/>
          </w:rPr>
        </w:r>
        <w:r w:rsidR="008C4E6C">
          <w:rPr>
            <w:noProof/>
            <w:webHidden/>
          </w:rPr>
          <w:fldChar w:fldCharType="separate"/>
        </w:r>
        <w:r w:rsidR="000B64B6">
          <w:rPr>
            <w:noProof/>
            <w:webHidden/>
          </w:rPr>
          <w:t>11</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84" w:history="1">
        <w:r w:rsidR="008C4E6C" w:rsidRPr="00B46DE6">
          <w:rPr>
            <w:rStyle w:val="Hyperlink"/>
            <w:noProof/>
          </w:rPr>
          <w:t>4.1 Consolidated assessment and final score</w:t>
        </w:r>
        <w:r w:rsidR="008C4E6C">
          <w:rPr>
            <w:noProof/>
            <w:webHidden/>
          </w:rPr>
          <w:tab/>
        </w:r>
        <w:r w:rsidR="008C4E6C">
          <w:rPr>
            <w:noProof/>
            <w:webHidden/>
          </w:rPr>
          <w:fldChar w:fldCharType="begin"/>
        </w:r>
        <w:r w:rsidR="008C4E6C">
          <w:rPr>
            <w:noProof/>
            <w:webHidden/>
          </w:rPr>
          <w:instrText xml:space="preserve"> PAGEREF _Toc473896384 \h </w:instrText>
        </w:r>
        <w:r w:rsidR="008C4E6C">
          <w:rPr>
            <w:noProof/>
            <w:webHidden/>
          </w:rPr>
        </w:r>
        <w:r w:rsidR="008C4E6C">
          <w:rPr>
            <w:noProof/>
            <w:webHidden/>
          </w:rPr>
          <w:fldChar w:fldCharType="separate"/>
        </w:r>
        <w:r w:rsidR="000B64B6">
          <w:rPr>
            <w:noProof/>
            <w:webHidden/>
          </w:rPr>
          <w:t>11</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85" w:history="1">
        <w:r w:rsidR="008C4E6C" w:rsidRPr="00B46DE6">
          <w:rPr>
            <w:rStyle w:val="Hyperlink"/>
            <w:noProof/>
          </w:rPr>
          <w:t>4.2 Proportionality</w:t>
        </w:r>
        <w:r w:rsidR="008C4E6C">
          <w:rPr>
            <w:noProof/>
            <w:webHidden/>
          </w:rPr>
          <w:tab/>
        </w:r>
        <w:r w:rsidR="008C4E6C">
          <w:rPr>
            <w:noProof/>
            <w:webHidden/>
          </w:rPr>
          <w:fldChar w:fldCharType="begin"/>
        </w:r>
        <w:r w:rsidR="008C4E6C">
          <w:rPr>
            <w:noProof/>
            <w:webHidden/>
          </w:rPr>
          <w:instrText xml:space="preserve"> PAGEREF _Toc473896385 \h </w:instrText>
        </w:r>
        <w:r w:rsidR="008C4E6C">
          <w:rPr>
            <w:noProof/>
            <w:webHidden/>
          </w:rPr>
        </w:r>
        <w:r w:rsidR="008C4E6C">
          <w:rPr>
            <w:noProof/>
            <w:webHidden/>
          </w:rPr>
          <w:fldChar w:fldCharType="separate"/>
        </w:r>
        <w:r w:rsidR="000B64B6">
          <w:rPr>
            <w:noProof/>
            <w:webHidden/>
          </w:rPr>
          <w:t>11</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86" w:history="1">
        <w:r w:rsidR="008C4E6C" w:rsidRPr="00B46DE6">
          <w:rPr>
            <w:rStyle w:val="Hyperlink"/>
            <w:noProof/>
          </w:rPr>
          <w:t>4.3 Quality, cost-efficiency, value for money of the activities</w:t>
        </w:r>
        <w:r w:rsidR="008C4E6C">
          <w:rPr>
            <w:noProof/>
            <w:webHidden/>
          </w:rPr>
          <w:tab/>
        </w:r>
        <w:r w:rsidR="008C4E6C">
          <w:rPr>
            <w:noProof/>
            <w:webHidden/>
          </w:rPr>
          <w:fldChar w:fldCharType="begin"/>
        </w:r>
        <w:r w:rsidR="008C4E6C">
          <w:rPr>
            <w:noProof/>
            <w:webHidden/>
          </w:rPr>
          <w:instrText xml:space="preserve"> PAGEREF _Toc473896386 \h </w:instrText>
        </w:r>
        <w:r w:rsidR="008C4E6C">
          <w:rPr>
            <w:noProof/>
            <w:webHidden/>
          </w:rPr>
        </w:r>
        <w:r w:rsidR="008C4E6C">
          <w:rPr>
            <w:noProof/>
            <w:webHidden/>
          </w:rPr>
          <w:fldChar w:fldCharType="separate"/>
        </w:r>
        <w:r w:rsidR="000B64B6">
          <w:rPr>
            <w:noProof/>
            <w:webHidden/>
          </w:rPr>
          <w:t>12</w:t>
        </w:r>
        <w:r w:rsidR="008C4E6C">
          <w:rPr>
            <w:noProof/>
            <w:webHidden/>
          </w:rPr>
          <w:fldChar w:fldCharType="end"/>
        </w:r>
      </w:hyperlink>
    </w:p>
    <w:p w:rsidR="008C4E6C" w:rsidRDefault="000616E3">
      <w:pPr>
        <w:pStyle w:val="TOC1"/>
        <w:tabs>
          <w:tab w:val="right" w:leader="dot" w:pos="8777"/>
        </w:tabs>
        <w:rPr>
          <w:rFonts w:asciiTheme="minorHAnsi" w:eastAsiaTheme="minorEastAsia" w:hAnsiTheme="minorHAnsi" w:cstheme="minorBidi"/>
          <w:noProof/>
          <w:color w:val="auto"/>
          <w:sz w:val="22"/>
          <w:szCs w:val="22"/>
        </w:rPr>
      </w:pPr>
      <w:hyperlink w:anchor="_Toc473896387" w:history="1">
        <w:r w:rsidR="008C4E6C" w:rsidRPr="00B46DE6">
          <w:rPr>
            <w:rStyle w:val="Hyperlink"/>
            <w:noProof/>
          </w:rPr>
          <w:t>Annex I - Declaration on the prevention of conflicts of interest and disclosure of information</w:t>
        </w:r>
        <w:r w:rsidR="008C4E6C">
          <w:rPr>
            <w:noProof/>
            <w:webHidden/>
          </w:rPr>
          <w:tab/>
        </w:r>
        <w:r w:rsidR="008C4E6C">
          <w:rPr>
            <w:noProof/>
            <w:webHidden/>
          </w:rPr>
          <w:fldChar w:fldCharType="begin"/>
        </w:r>
        <w:r w:rsidR="008C4E6C">
          <w:rPr>
            <w:noProof/>
            <w:webHidden/>
          </w:rPr>
          <w:instrText xml:space="preserve"> PAGEREF _Toc473896387 \h </w:instrText>
        </w:r>
        <w:r w:rsidR="008C4E6C">
          <w:rPr>
            <w:noProof/>
            <w:webHidden/>
          </w:rPr>
        </w:r>
        <w:r w:rsidR="008C4E6C">
          <w:rPr>
            <w:noProof/>
            <w:webHidden/>
          </w:rPr>
          <w:fldChar w:fldCharType="separate"/>
        </w:r>
        <w:r w:rsidR="000B64B6">
          <w:rPr>
            <w:noProof/>
            <w:webHidden/>
          </w:rPr>
          <w:t>13</w:t>
        </w:r>
        <w:r w:rsidR="008C4E6C">
          <w:rPr>
            <w:noProof/>
            <w:webHidden/>
          </w:rPr>
          <w:fldChar w:fldCharType="end"/>
        </w:r>
      </w:hyperlink>
    </w:p>
    <w:p w:rsidR="008C4E6C" w:rsidRDefault="000616E3">
      <w:pPr>
        <w:pStyle w:val="TOC1"/>
        <w:tabs>
          <w:tab w:val="right" w:leader="dot" w:pos="8777"/>
        </w:tabs>
        <w:rPr>
          <w:rFonts w:asciiTheme="minorHAnsi" w:eastAsiaTheme="minorEastAsia" w:hAnsiTheme="minorHAnsi" w:cstheme="minorBidi"/>
          <w:noProof/>
          <w:color w:val="auto"/>
          <w:sz w:val="22"/>
          <w:szCs w:val="22"/>
        </w:rPr>
      </w:pPr>
      <w:hyperlink w:anchor="_Toc473896388" w:history="1">
        <w:r w:rsidR="008C4E6C" w:rsidRPr="00B46DE6">
          <w:rPr>
            <w:rStyle w:val="Hyperlink"/>
            <w:noProof/>
          </w:rPr>
          <w:t>Annex II – Interpretation of award criteria</w:t>
        </w:r>
        <w:r w:rsidR="008C4E6C">
          <w:rPr>
            <w:noProof/>
            <w:webHidden/>
          </w:rPr>
          <w:tab/>
        </w:r>
        <w:r w:rsidR="008C4E6C">
          <w:rPr>
            <w:noProof/>
            <w:webHidden/>
          </w:rPr>
          <w:fldChar w:fldCharType="begin"/>
        </w:r>
        <w:r w:rsidR="008C4E6C">
          <w:rPr>
            <w:noProof/>
            <w:webHidden/>
          </w:rPr>
          <w:instrText xml:space="preserve"> PAGEREF _Toc473896388 \h </w:instrText>
        </w:r>
        <w:r w:rsidR="008C4E6C">
          <w:rPr>
            <w:noProof/>
            <w:webHidden/>
          </w:rPr>
        </w:r>
        <w:r w:rsidR="008C4E6C">
          <w:rPr>
            <w:noProof/>
            <w:webHidden/>
          </w:rPr>
          <w:fldChar w:fldCharType="separate"/>
        </w:r>
        <w:r w:rsidR="000B64B6">
          <w:rPr>
            <w:noProof/>
            <w:webHidden/>
          </w:rPr>
          <w:t>15</w:t>
        </w:r>
        <w:r w:rsidR="008C4E6C">
          <w:rPr>
            <w:noProof/>
            <w:webHidden/>
          </w:rPr>
          <w:fldChar w:fldCharType="end"/>
        </w:r>
      </w:hyperlink>
    </w:p>
    <w:p w:rsidR="008C4E6C" w:rsidRDefault="000616E3">
      <w:pPr>
        <w:pStyle w:val="TOC1"/>
        <w:tabs>
          <w:tab w:val="right" w:leader="dot" w:pos="8777"/>
        </w:tabs>
        <w:rPr>
          <w:rFonts w:asciiTheme="minorHAnsi" w:eastAsiaTheme="minorEastAsia" w:hAnsiTheme="minorHAnsi" w:cstheme="minorBidi"/>
          <w:noProof/>
          <w:color w:val="auto"/>
          <w:sz w:val="22"/>
          <w:szCs w:val="22"/>
        </w:rPr>
      </w:pPr>
      <w:hyperlink w:anchor="_Toc473896395" w:history="1">
        <w:r w:rsidR="008C4E6C" w:rsidRPr="00B46DE6">
          <w:rPr>
            <w:rStyle w:val="Hyperlink"/>
            <w:noProof/>
          </w:rPr>
          <w:t>Key Action 1: Mobility of individuals</w:t>
        </w:r>
        <w:r w:rsidR="008C4E6C">
          <w:rPr>
            <w:noProof/>
            <w:webHidden/>
          </w:rPr>
          <w:tab/>
        </w:r>
        <w:r w:rsidR="008C4E6C">
          <w:rPr>
            <w:noProof/>
            <w:webHidden/>
          </w:rPr>
          <w:fldChar w:fldCharType="begin"/>
        </w:r>
        <w:r w:rsidR="008C4E6C">
          <w:rPr>
            <w:noProof/>
            <w:webHidden/>
          </w:rPr>
          <w:instrText xml:space="preserve"> PAGEREF _Toc473896395 \h </w:instrText>
        </w:r>
        <w:r w:rsidR="008C4E6C">
          <w:rPr>
            <w:noProof/>
            <w:webHidden/>
          </w:rPr>
        </w:r>
        <w:r w:rsidR="008C4E6C">
          <w:rPr>
            <w:noProof/>
            <w:webHidden/>
          </w:rPr>
          <w:fldChar w:fldCharType="separate"/>
        </w:r>
        <w:r w:rsidR="000B64B6">
          <w:rPr>
            <w:noProof/>
            <w:webHidden/>
          </w:rPr>
          <w:t>16</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96" w:history="1">
        <w:r w:rsidR="008C4E6C" w:rsidRPr="00B46DE6">
          <w:rPr>
            <w:rStyle w:val="Hyperlink"/>
            <w:noProof/>
          </w:rPr>
          <w:t>Mobility project for School education staff</w:t>
        </w:r>
        <w:r w:rsidR="008C4E6C">
          <w:rPr>
            <w:noProof/>
            <w:webHidden/>
          </w:rPr>
          <w:tab/>
        </w:r>
        <w:r w:rsidR="008C4E6C">
          <w:rPr>
            <w:noProof/>
            <w:webHidden/>
          </w:rPr>
          <w:fldChar w:fldCharType="begin"/>
        </w:r>
        <w:r w:rsidR="008C4E6C">
          <w:rPr>
            <w:noProof/>
            <w:webHidden/>
          </w:rPr>
          <w:instrText xml:space="preserve"> PAGEREF _Toc473896396 \h </w:instrText>
        </w:r>
        <w:r w:rsidR="008C4E6C">
          <w:rPr>
            <w:noProof/>
            <w:webHidden/>
          </w:rPr>
        </w:r>
        <w:r w:rsidR="008C4E6C">
          <w:rPr>
            <w:noProof/>
            <w:webHidden/>
          </w:rPr>
          <w:fldChar w:fldCharType="separate"/>
        </w:r>
        <w:r w:rsidR="000B64B6">
          <w:rPr>
            <w:noProof/>
            <w:webHidden/>
          </w:rPr>
          <w:t>16</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97" w:history="1">
        <w:r w:rsidR="008C4E6C" w:rsidRPr="00B46DE6">
          <w:rPr>
            <w:rStyle w:val="Hyperlink"/>
            <w:noProof/>
          </w:rPr>
          <w:t>Mobility project for VET learners and staff</w:t>
        </w:r>
        <w:r w:rsidR="008C4E6C">
          <w:rPr>
            <w:noProof/>
            <w:webHidden/>
          </w:rPr>
          <w:tab/>
        </w:r>
        <w:r w:rsidR="008C4E6C">
          <w:rPr>
            <w:noProof/>
            <w:webHidden/>
          </w:rPr>
          <w:fldChar w:fldCharType="begin"/>
        </w:r>
        <w:r w:rsidR="008C4E6C">
          <w:rPr>
            <w:noProof/>
            <w:webHidden/>
          </w:rPr>
          <w:instrText xml:space="preserve"> PAGEREF _Toc473896397 \h </w:instrText>
        </w:r>
        <w:r w:rsidR="008C4E6C">
          <w:rPr>
            <w:noProof/>
            <w:webHidden/>
          </w:rPr>
        </w:r>
        <w:r w:rsidR="008C4E6C">
          <w:rPr>
            <w:noProof/>
            <w:webHidden/>
          </w:rPr>
          <w:fldChar w:fldCharType="separate"/>
        </w:r>
        <w:r w:rsidR="000B64B6">
          <w:rPr>
            <w:noProof/>
            <w:webHidden/>
          </w:rPr>
          <w:t>19</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98" w:history="1">
        <w:r w:rsidR="008C4E6C" w:rsidRPr="00B46DE6">
          <w:rPr>
            <w:rStyle w:val="Hyperlink"/>
            <w:noProof/>
            <w:lang w:eastAsia="ar-SA"/>
          </w:rPr>
          <w:t>Mobility project for adult education staff</w:t>
        </w:r>
        <w:r w:rsidR="008C4E6C">
          <w:rPr>
            <w:noProof/>
            <w:webHidden/>
          </w:rPr>
          <w:tab/>
        </w:r>
        <w:r w:rsidR="008C4E6C">
          <w:rPr>
            <w:noProof/>
            <w:webHidden/>
          </w:rPr>
          <w:fldChar w:fldCharType="begin"/>
        </w:r>
        <w:r w:rsidR="008C4E6C">
          <w:rPr>
            <w:noProof/>
            <w:webHidden/>
          </w:rPr>
          <w:instrText xml:space="preserve"> PAGEREF _Toc473896398 \h </w:instrText>
        </w:r>
        <w:r w:rsidR="008C4E6C">
          <w:rPr>
            <w:noProof/>
            <w:webHidden/>
          </w:rPr>
        </w:r>
        <w:r w:rsidR="008C4E6C">
          <w:rPr>
            <w:noProof/>
            <w:webHidden/>
          </w:rPr>
          <w:fldChar w:fldCharType="separate"/>
        </w:r>
        <w:r w:rsidR="000B64B6">
          <w:rPr>
            <w:noProof/>
            <w:webHidden/>
          </w:rPr>
          <w:t>22</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399" w:history="1">
        <w:r w:rsidR="008C4E6C" w:rsidRPr="00B46DE6">
          <w:rPr>
            <w:rStyle w:val="Hyperlink"/>
            <w:noProof/>
            <w:lang w:eastAsia="ar-SA"/>
          </w:rPr>
          <w:t>Mobility project for young people and youth workers</w:t>
        </w:r>
        <w:r w:rsidR="008C4E6C">
          <w:rPr>
            <w:noProof/>
            <w:webHidden/>
          </w:rPr>
          <w:tab/>
        </w:r>
        <w:r w:rsidR="008C4E6C">
          <w:rPr>
            <w:noProof/>
            <w:webHidden/>
          </w:rPr>
          <w:fldChar w:fldCharType="begin"/>
        </w:r>
        <w:r w:rsidR="008C4E6C">
          <w:rPr>
            <w:noProof/>
            <w:webHidden/>
          </w:rPr>
          <w:instrText xml:space="preserve"> PAGEREF _Toc473896399 \h </w:instrText>
        </w:r>
        <w:r w:rsidR="008C4E6C">
          <w:rPr>
            <w:noProof/>
            <w:webHidden/>
          </w:rPr>
        </w:r>
        <w:r w:rsidR="008C4E6C">
          <w:rPr>
            <w:noProof/>
            <w:webHidden/>
          </w:rPr>
          <w:fldChar w:fldCharType="separate"/>
        </w:r>
        <w:r w:rsidR="000B64B6">
          <w:rPr>
            <w:noProof/>
            <w:webHidden/>
          </w:rPr>
          <w:t>25</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400" w:history="1">
        <w:r w:rsidR="008C4E6C" w:rsidRPr="00B46DE6">
          <w:rPr>
            <w:rStyle w:val="Hyperlink"/>
            <w:noProof/>
            <w:lang w:eastAsia="ar-SA"/>
          </w:rPr>
          <w:t>Mobility project for higher education students and staff between Programme and Partner Countries</w:t>
        </w:r>
        <w:r w:rsidR="008C4E6C">
          <w:rPr>
            <w:noProof/>
            <w:webHidden/>
          </w:rPr>
          <w:tab/>
        </w:r>
        <w:r w:rsidR="008C4E6C">
          <w:rPr>
            <w:noProof/>
            <w:webHidden/>
          </w:rPr>
          <w:fldChar w:fldCharType="begin"/>
        </w:r>
        <w:r w:rsidR="008C4E6C">
          <w:rPr>
            <w:noProof/>
            <w:webHidden/>
          </w:rPr>
          <w:instrText xml:space="preserve"> PAGEREF _Toc473896400 \h </w:instrText>
        </w:r>
        <w:r w:rsidR="008C4E6C">
          <w:rPr>
            <w:noProof/>
            <w:webHidden/>
          </w:rPr>
        </w:r>
        <w:r w:rsidR="008C4E6C">
          <w:rPr>
            <w:noProof/>
            <w:webHidden/>
          </w:rPr>
          <w:fldChar w:fldCharType="separate"/>
        </w:r>
        <w:r w:rsidR="000B64B6">
          <w:rPr>
            <w:noProof/>
            <w:webHidden/>
          </w:rPr>
          <w:t>31</w:t>
        </w:r>
        <w:r w:rsidR="008C4E6C">
          <w:rPr>
            <w:noProof/>
            <w:webHidden/>
          </w:rPr>
          <w:fldChar w:fldCharType="end"/>
        </w:r>
      </w:hyperlink>
    </w:p>
    <w:p w:rsidR="008C4E6C" w:rsidRDefault="000616E3">
      <w:pPr>
        <w:pStyle w:val="TOC1"/>
        <w:tabs>
          <w:tab w:val="right" w:leader="dot" w:pos="8777"/>
        </w:tabs>
        <w:rPr>
          <w:rFonts w:asciiTheme="minorHAnsi" w:eastAsiaTheme="minorEastAsia" w:hAnsiTheme="minorHAnsi" w:cstheme="minorBidi"/>
          <w:noProof/>
          <w:color w:val="auto"/>
          <w:sz w:val="22"/>
          <w:szCs w:val="22"/>
        </w:rPr>
      </w:pPr>
      <w:hyperlink w:anchor="_Toc473896401" w:history="1">
        <w:r w:rsidR="008C4E6C" w:rsidRPr="00B46DE6">
          <w:rPr>
            <w:rStyle w:val="Hyperlink"/>
            <w:rFonts w:cs="Tahoma"/>
            <w:noProof/>
          </w:rPr>
          <w:t>Key Action 2: Cooperation for innovation and the exchange of good practices</w:t>
        </w:r>
        <w:r w:rsidR="008C4E6C">
          <w:rPr>
            <w:noProof/>
            <w:webHidden/>
          </w:rPr>
          <w:tab/>
        </w:r>
        <w:r w:rsidR="008C4E6C">
          <w:rPr>
            <w:noProof/>
            <w:webHidden/>
          </w:rPr>
          <w:fldChar w:fldCharType="begin"/>
        </w:r>
        <w:r w:rsidR="008C4E6C">
          <w:rPr>
            <w:noProof/>
            <w:webHidden/>
          </w:rPr>
          <w:instrText xml:space="preserve"> PAGEREF _Toc473896401 \h </w:instrText>
        </w:r>
        <w:r w:rsidR="008C4E6C">
          <w:rPr>
            <w:noProof/>
            <w:webHidden/>
          </w:rPr>
        </w:r>
        <w:r w:rsidR="008C4E6C">
          <w:rPr>
            <w:noProof/>
            <w:webHidden/>
          </w:rPr>
          <w:fldChar w:fldCharType="separate"/>
        </w:r>
        <w:r w:rsidR="000B64B6">
          <w:rPr>
            <w:noProof/>
            <w:webHidden/>
          </w:rPr>
          <w:t>34</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402" w:history="1">
        <w:r w:rsidR="008C4E6C" w:rsidRPr="00B46DE6">
          <w:rPr>
            <w:rStyle w:val="Hyperlink"/>
            <w:noProof/>
            <w:lang w:eastAsia="ar-SA"/>
          </w:rPr>
          <w:t>Strategic Partnerships</w:t>
        </w:r>
        <w:r w:rsidR="008C4E6C">
          <w:rPr>
            <w:noProof/>
            <w:webHidden/>
          </w:rPr>
          <w:tab/>
        </w:r>
        <w:r w:rsidR="008C4E6C">
          <w:rPr>
            <w:noProof/>
            <w:webHidden/>
          </w:rPr>
          <w:fldChar w:fldCharType="begin"/>
        </w:r>
        <w:r w:rsidR="008C4E6C">
          <w:rPr>
            <w:noProof/>
            <w:webHidden/>
          </w:rPr>
          <w:instrText xml:space="preserve"> PAGEREF _Toc473896402 \h </w:instrText>
        </w:r>
        <w:r w:rsidR="008C4E6C">
          <w:rPr>
            <w:noProof/>
            <w:webHidden/>
          </w:rPr>
        </w:r>
        <w:r w:rsidR="008C4E6C">
          <w:rPr>
            <w:noProof/>
            <w:webHidden/>
          </w:rPr>
          <w:fldChar w:fldCharType="separate"/>
        </w:r>
        <w:r w:rsidR="000B64B6">
          <w:rPr>
            <w:noProof/>
            <w:webHidden/>
          </w:rPr>
          <w:t>34</w:t>
        </w:r>
        <w:r w:rsidR="008C4E6C">
          <w:rPr>
            <w:noProof/>
            <w:webHidden/>
          </w:rPr>
          <w:fldChar w:fldCharType="end"/>
        </w:r>
      </w:hyperlink>
    </w:p>
    <w:p w:rsidR="008C4E6C" w:rsidRDefault="000616E3">
      <w:pPr>
        <w:pStyle w:val="TOC1"/>
        <w:tabs>
          <w:tab w:val="right" w:leader="dot" w:pos="8777"/>
        </w:tabs>
        <w:rPr>
          <w:rFonts w:asciiTheme="minorHAnsi" w:eastAsiaTheme="minorEastAsia" w:hAnsiTheme="minorHAnsi" w:cstheme="minorBidi"/>
          <w:noProof/>
          <w:color w:val="auto"/>
          <w:sz w:val="22"/>
          <w:szCs w:val="22"/>
        </w:rPr>
      </w:pPr>
      <w:hyperlink w:anchor="_Toc473896403" w:history="1">
        <w:r w:rsidR="008C4E6C" w:rsidRPr="00B46DE6">
          <w:rPr>
            <w:rStyle w:val="Hyperlink"/>
            <w:noProof/>
            <w:lang w:eastAsia="ar-SA"/>
          </w:rPr>
          <w:t>Key Action 3: Support for policy reform</w:t>
        </w:r>
        <w:r w:rsidR="008C4E6C">
          <w:rPr>
            <w:noProof/>
            <w:webHidden/>
          </w:rPr>
          <w:tab/>
        </w:r>
        <w:r w:rsidR="008C4E6C">
          <w:rPr>
            <w:noProof/>
            <w:webHidden/>
          </w:rPr>
          <w:fldChar w:fldCharType="begin"/>
        </w:r>
        <w:r w:rsidR="008C4E6C">
          <w:rPr>
            <w:noProof/>
            <w:webHidden/>
          </w:rPr>
          <w:instrText xml:space="preserve"> PAGEREF _Toc473896403 \h </w:instrText>
        </w:r>
        <w:r w:rsidR="008C4E6C">
          <w:rPr>
            <w:noProof/>
            <w:webHidden/>
          </w:rPr>
        </w:r>
        <w:r w:rsidR="008C4E6C">
          <w:rPr>
            <w:noProof/>
            <w:webHidden/>
          </w:rPr>
          <w:fldChar w:fldCharType="separate"/>
        </w:r>
        <w:r w:rsidR="000B64B6">
          <w:rPr>
            <w:noProof/>
            <w:webHidden/>
          </w:rPr>
          <w:t>42</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404" w:history="1">
        <w:r w:rsidR="00095659">
          <w:rPr>
            <w:rStyle w:val="Hyperlink"/>
            <w:noProof/>
          </w:rPr>
          <w:t>Youth</w:t>
        </w:r>
        <w:r w:rsidR="008C4E6C" w:rsidRPr="00B46DE6">
          <w:rPr>
            <w:rStyle w:val="Hyperlink"/>
            <w:noProof/>
          </w:rPr>
          <w:t xml:space="preserve"> Dialogue</w:t>
        </w:r>
        <w:r w:rsidR="00DD1C3A">
          <w:rPr>
            <w:rStyle w:val="Hyperlink"/>
            <w:noProof/>
          </w:rPr>
          <w:t xml:space="preserve"> projects</w:t>
        </w:r>
        <w:r w:rsidR="008C4E6C">
          <w:rPr>
            <w:noProof/>
            <w:webHidden/>
          </w:rPr>
          <w:tab/>
        </w:r>
        <w:r w:rsidR="008C4E6C">
          <w:rPr>
            <w:noProof/>
            <w:webHidden/>
          </w:rPr>
          <w:fldChar w:fldCharType="begin"/>
        </w:r>
        <w:r w:rsidR="008C4E6C">
          <w:rPr>
            <w:noProof/>
            <w:webHidden/>
          </w:rPr>
          <w:instrText xml:space="preserve"> PAGEREF _Toc473896404 \h </w:instrText>
        </w:r>
        <w:r w:rsidR="008C4E6C">
          <w:rPr>
            <w:noProof/>
            <w:webHidden/>
          </w:rPr>
        </w:r>
        <w:r w:rsidR="008C4E6C">
          <w:rPr>
            <w:noProof/>
            <w:webHidden/>
          </w:rPr>
          <w:fldChar w:fldCharType="separate"/>
        </w:r>
        <w:r w:rsidR="000B64B6">
          <w:rPr>
            <w:noProof/>
            <w:webHidden/>
          </w:rPr>
          <w:t>49</w:t>
        </w:r>
        <w:r w:rsidR="008C4E6C">
          <w:rPr>
            <w:noProof/>
            <w:webHidden/>
          </w:rPr>
          <w:fldChar w:fldCharType="end"/>
        </w:r>
      </w:hyperlink>
    </w:p>
    <w:p w:rsidR="008C4E6C" w:rsidRDefault="000616E3">
      <w:pPr>
        <w:pStyle w:val="TOC1"/>
        <w:tabs>
          <w:tab w:val="right" w:leader="dot" w:pos="8777"/>
        </w:tabs>
        <w:rPr>
          <w:rFonts w:asciiTheme="minorHAnsi" w:eastAsiaTheme="minorEastAsia" w:hAnsiTheme="minorHAnsi" w:cstheme="minorBidi"/>
          <w:noProof/>
          <w:color w:val="auto"/>
          <w:sz w:val="22"/>
          <w:szCs w:val="22"/>
        </w:rPr>
      </w:pPr>
      <w:hyperlink w:anchor="_Toc473896405" w:history="1">
        <w:r w:rsidR="008C4E6C" w:rsidRPr="00B46DE6">
          <w:rPr>
            <w:rStyle w:val="Hyperlink"/>
            <w:noProof/>
            <w:lang w:eastAsia="ar-SA"/>
          </w:rPr>
          <w:t>Annex III - Reference policy documents</w:t>
        </w:r>
        <w:r w:rsidR="008C4E6C">
          <w:rPr>
            <w:noProof/>
            <w:webHidden/>
          </w:rPr>
          <w:tab/>
        </w:r>
        <w:r w:rsidR="008C4E6C">
          <w:rPr>
            <w:noProof/>
            <w:webHidden/>
          </w:rPr>
          <w:fldChar w:fldCharType="begin"/>
        </w:r>
        <w:r w:rsidR="008C4E6C">
          <w:rPr>
            <w:noProof/>
            <w:webHidden/>
          </w:rPr>
          <w:instrText xml:space="preserve"> PAGEREF _Toc473896405 \h </w:instrText>
        </w:r>
        <w:r w:rsidR="008C4E6C">
          <w:rPr>
            <w:noProof/>
            <w:webHidden/>
          </w:rPr>
        </w:r>
        <w:r w:rsidR="008C4E6C">
          <w:rPr>
            <w:noProof/>
            <w:webHidden/>
          </w:rPr>
          <w:fldChar w:fldCharType="separate"/>
        </w:r>
        <w:r w:rsidR="000B64B6">
          <w:rPr>
            <w:noProof/>
            <w:webHidden/>
          </w:rPr>
          <w:t>54</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406" w:history="1">
        <w:r w:rsidR="008C4E6C" w:rsidRPr="00B46DE6">
          <w:rPr>
            <w:rStyle w:val="Hyperlink"/>
            <w:noProof/>
          </w:rPr>
          <w:t>Transversal policy priorities for education, training and youth</w:t>
        </w:r>
        <w:r w:rsidR="008C4E6C">
          <w:rPr>
            <w:noProof/>
            <w:webHidden/>
          </w:rPr>
          <w:tab/>
        </w:r>
        <w:r w:rsidR="008C4E6C">
          <w:rPr>
            <w:noProof/>
            <w:webHidden/>
          </w:rPr>
          <w:fldChar w:fldCharType="begin"/>
        </w:r>
        <w:r w:rsidR="008C4E6C">
          <w:rPr>
            <w:noProof/>
            <w:webHidden/>
          </w:rPr>
          <w:instrText xml:space="preserve"> PAGEREF _Toc473896406 \h </w:instrText>
        </w:r>
        <w:r w:rsidR="008C4E6C">
          <w:rPr>
            <w:noProof/>
            <w:webHidden/>
          </w:rPr>
        </w:r>
        <w:r w:rsidR="008C4E6C">
          <w:rPr>
            <w:noProof/>
            <w:webHidden/>
          </w:rPr>
          <w:fldChar w:fldCharType="separate"/>
        </w:r>
        <w:r w:rsidR="000B64B6">
          <w:rPr>
            <w:noProof/>
            <w:webHidden/>
          </w:rPr>
          <w:t>54</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407" w:history="1">
        <w:r w:rsidR="008C4E6C" w:rsidRPr="00B46DE6">
          <w:rPr>
            <w:rStyle w:val="Hyperlink"/>
            <w:noProof/>
            <w:lang w:eastAsia="ar-SA"/>
          </w:rPr>
          <w:t>Policy priorities in school education</w:t>
        </w:r>
        <w:r w:rsidR="008C4E6C">
          <w:rPr>
            <w:noProof/>
            <w:webHidden/>
          </w:rPr>
          <w:tab/>
        </w:r>
        <w:r w:rsidR="008C4E6C">
          <w:rPr>
            <w:noProof/>
            <w:webHidden/>
          </w:rPr>
          <w:fldChar w:fldCharType="begin"/>
        </w:r>
        <w:r w:rsidR="008C4E6C">
          <w:rPr>
            <w:noProof/>
            <w:webHidden/>
          </w:rPr>
          <w:instrText xml:space="preserve"> PAGEREF _Toc473896407 \h </w:instrText>
        </w:r>
        <w:r w:rsidR="008C4E6C">
          <w:rPr>
            <w:noProof/>
            <w:webHidden/>
          </w:rPr>
        </w:r>
        <w:r w:rsidR="008C4E6C">
          <w:rPr>
            <w:noProof/>
            <w:webHidden/>
          </w:rPr>
          <w:fldChar w:fldCharType="separate"/>
        </w:r>
        <w:r w:rsidR="000B64B6">
          <w:rPr>
            <w:noProof/>
            <w:webHidden/>
          </w:rPr>
          <w:t>56</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408" w:history="1">
        <w:r w:rsidR="008C4E6C" w:rsidRPr="00B46DE6">
          <w:rPr>
            <w:rStyle w:val="Hyperlink"/>
            <w:noProof/>
            <w:lang w:eastAsia="ar-SA"/>
          </w:rPr>
          <w:t>Policy priorities in vocational education and training (VET)</w:t>
        </w:r>
        <w:r w:rsidR="008C4E6C">
          <w:rPr>
            <w:noProof/>
            <w:webHidden/>
          </w:rPr>
          <w:tab/>
        </w:r>
        <w:r w:rsidR="008C4E6C">
          <w:rPr>
            <w:noProof/>
            <w:webHidden/>
          </w:rPr>
          <w:fldChar w:fldCharType="begin"/>
        </w:r>
        <w:r w:rsidR="008C4E6C">
          <w:rPr>
            <w:noProof/>
            <w:webHidden/>
          </w:rPr>
          <w:instrText xml:space="preserve"> PAGEREF _Toc473896408 \h </w:instrText>
        </w:r>
        <w:r w:rsidR="008C4E6C">
          <w:rPr>
            <w:noProof/>
            <w:webHidden/>
          </w:rPr>
        </w:r>
        <w:r w:rsidR="008C4E6C">
          <w:rPr>
            <w:noProof/>
            <w:webHidden/>
          </w:rPr>
          <w:fldChar w:fldCharType="separate"/>
        </w:r>
        <w:r w:rsidR="000B64B6">
          <w:rPr>
            <w:noProof/>
            <w:webHidden/>
          </w:rPr>
          <w:t>59</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409" w:history="1">
        <w:r w:rsidR="008C4E6C" w:rsidRPr="00B46DE6">
          <w:rPr>
            <w:rStyle w:val="Hyperlink"/>
            <w:noProof/>
            <w:lang w:eastAsia="ar-SA"/>
          </w:rPr>
          <w:t>Policy priorities in higher education</w:t>
        </w:r>
        <w:r w:rsidR="008C4E6C">
          <w:rPr>
            <w:noProof/>
            <w:webHidden/>
          </w:rPr>
          <w:tab/>
        </w:r>
        <w:r w:rsidR="008C4E6C">
          <w:rPr>
            <w:noProof/>
            <w:webHidden/>
          </w:rPr>
          <w:fldChar w:fldCharType="begin"/>
        </w:r>
        <w:r w:rsidR="008C4E6C">
          <w:rPr>
            <w:noProof/>
            <w:webHidden/>
          </w:rPr>
          <w:instrText xml:space="preserve"> PAGEREF _Toc473896409 \h </w:instrText>
        </w:r>
        <w:r w:rsidR="008C4E6C">
          <w:rPr>
            <w:noProof/>
            <w:webHidden/>
          </w:rPr>
        </w:r>
        <w:r w:rsidR="008C4E6C">
          <w:rPr>
            <w:noProof/>
            <w:webHidden/>
          </w:rPr>
          <w:fldChar w:fldCharType="separate"/>
        </w:r>
        <w:r w:rsidR="000B64B6">
          <w:rPr>
            <w:noProof/>
            <w:webHidden/>
          </w:rPr>
          <w:t>60</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410" w:history="1">
        <w:r w:rsidR="008C4E6C" w:rsidRPr="00B46DE6">
          <w:rPr>
            <w:rStyle w:val="Hyperlink"/>
            <w:noProof/>
            <w:lang w:eastAsia="ar-SA"/>
          </w:rPr>
          <w:t>Policy priorities in adult education</w:t>
        </w:r>
        <w:r w:rsidR="008C4E6C">
          <w:rPr>
            <w:noProof/>
            <w:webHidden/>
          </w:rPr>
          <w:tab/>
        </w:r>
        <w:r w:rsidR="008C4E6C">
          <w:rPr>
            <w:noProof/>
            <w:webHidden/>
          </w:rPr>
          <w:fldChar w:fldCharType="begin"/>
        </w:r>
        <w:r w:rsidR="008C4E6C">
          <w:rPr>
            <w:noProof/>
            <w:webHidden/>
          </w:rPr>
          <w:instrText xml:space="preserve"> PAGEREF _Toc473896410 \h </w:instrText>
        </w:r>
        <w:r w:rsidR="008C4E6C">
          <w:rPr>
            <w:noProof/>
            <w:webHidden/>
          </w:rPr>
        </w:r>
        <w:r w:rsidR="008C4E6C">
          <w:rPr>
            <w:noProof/>
            <w:webHidden/>
          </w:rPr>
          <w:fldChar w:fldCharType="separate"/>
        </w:r>
        <w:r w:rsidR="000B64B6">
          <w:rPr>
            <w:noProof/>
            <w:webHidden/>
          </w:rPr>
          <w:t>60</w:t>
        </w:r>
        <w:r w:rsidR="008C4E6C">
          <w:rPr>
            <w:noProof/>
            <w:webHidden/>
          </w:rPr>
          <w:fldChar w:fldCharType="end"/>
        </w:r>
      </w:hyperlink>
    </w:p>
    <w:p w:rsidR="008C4E6C" w:rsidRDefault="000616E3">
      <w:pPr>
        <w:pStyle w:val="TOC2"/>
        <w:tabs>
          <w:tab w:val="right" w:leader="dot" w:pos="8777"/>
        </w:tabs>
        <w:rPr>
          <w:rFonts w:asciiTheme="minorHAnsi" w:eastAsiaTheme="minorEastAsia" w:hAnsiTheme="minorHAnsi" w:cstheme="minorBidi"/>
          <w:noProof/>
          <w:color w:val="auto"/>
          <w:sz w:val="22"/>
          <w:szCs w:val="22"/>
        </w:rPr>
      </w:pPr>
      <w:hyperlink w:anchor="_Toc473896411" w:history="1">
        <w:r w:rsidR="008C4E6C" w:rsidRPr="00B46DE6">
          <w:rPr>
            <w:rStyle w:val="Hyperlink"/>
            <w:noProof/>
            <w:lang w:eastAsia="ar-SA"/>
          </w:rPr>
          <w:t>Policy priorities in the field of youth</w:t>
        </w:r>
        <w:r w:rsidR="008C4E6C">
          <w:rPr>
            <w:noProof/>
            <w:webHidden/>
          </w:rPr>
          <w:tab/>
        </w:r>
        <w:r w:rsidR="008C4E6C">
          <w:rPr>
            <w:noProof/>
            <w:webHidden/>
          </w:rPr>
          <w:fldChar w:fldCharType="begin"/>
        </w:r>
        <w:r w:rsidR="008C4E6C">
          <w:rPr>
            <w:noProof/>
            <w:webHidden/>
          </w:rPr>
          <w:instrText xml:space="preserve"> PAGEREF _Toc473896411 \h </w:instrText>
        </w:r>
        <w:r w:rsidR="008C4E6C">
          <w:rPr>
            <w:noProof/>
            <w:webHidden/>
          </w:rPr>
        </w:r>
        <w:r w:rsidR="008C4E6C">
          <w:rPr>
            <w:noProof/>
            <w:webHidden/>
          </w:rPr>
          <w:fldChar w:fldCharType="separate"/>
        </w:r>
        <w:r w:rsidR="000B64B6">
          <w:rPr>
            <w:noProof/>
            <w:webHidden/>
          </w:rPr>
          <w:t>61</w:t>
        </w:r>
        <w:r w:rsidR="008C4E6C">
          <w:rPr>
            <w:noProof/>
            <w:webHidden/>
          </w:rPr>
          <w:fldChar w:fldCharType="end"/>
        </w:r>
      </w:hyperlink>
    </w:p>
    <w:p w:rsidR="0061179A" w:rsidRDefault="00BD4499" w:rsidP="0061179A">
      <w:pPr>
        <w:rPr>
          <w:b/>
          <w:bCs/>
          <w:noProof/>
        </w:rPr>
      </w:pPr>
      <w:r w:rsidRPr="007908D7">
        <w:rPr>
          <w:b/>
          <w:bCs/>
          <w:noProof/>
        </w:rPr>
        <w:fldChar w:fldCharType="end"/>
      </w:r>
    </w:p>
    <w:p w:rsidR="00B241C3" w:rsidRDefault="00B241C3" w:rsidP="0061179A">
      <w:pPr>
        <w:rPr>
          <w:b/>
          <w:bCs/>
          <w:noProof/>
        </w:rPr>
      </w:pPr>
    </w:p>
    <w:p w:rsidR="00B241C3" w:rsidRDefault="00B241C3" w:rsidP="0061179A"/>
    <w:p w:rsidR="0092180D" w:rsidRDefault="0092180D" w:rsidP="0061179A"/>
    <w:p w:rsidR="0092180D" w:rsidRDefault="0092180D" w:rsidP="0061179A"/>
    <w:p w:rsidR="0092180D" w:rsidRDefault="0092180D" w:rsidP="0061179A"/>
    <w:p w:rsidR="0092180D" w:rsidRDefault="0092180D" w:rsidP="0061179A"/>
    <w:p w:rsidR="0092180D" w:rsidRDefault="0092180D" w:rsidP="0061179A"/>
    <w:p w:rsidR="0092180D" w:rsidRDefault="0092180D" w:rsidP="0061179A"/>
    <w:p w:rsidR="00636922" w:rsidRDefault="00636922">
      <w:pPr>
        <w:jc w:val="left"/>
      </w:pPr>
      <w:r>
        <w:br w:type="page"/>
      </w:r>
    </w:p>
    <w:p w:rsidR="00F558E7" w:rsidRPr="007908D7" w:rsidRDefault="001D02E8" w:rsidP="001D02E8">
      <w:pPr>
        <w:pStyle w:val="StyleHeading1Auto"/>
      </w:pPr>
      <w:bookmarkStart w:id="0" w:name="_Toc379898776"/>
      <w:bookmarkStart w:id="1" w:name="_Toc417386785"/>
      <w:bookmarkStart w:id="2" w:name="_Toc473896372"/>
      <w:r w:rsidRPr="007908D7">
        <w:lastRenderedPageBreak/>
        <w:t xml:space="preserve">1. </w:t>
      </w:r>
      <w:r w:rsidR="00F558E7" w:rsidRPr="007908D7">
        <w:t>I</w:t>
      </w:r>
      <w:r w:rsidRPr="007908D7">
        <w:t>ntroduction</w:t>
      </w:r>
      <w:bookmarkEnd w:id="0"/>
      <w:bookmarkEnd w:id="1"/>
      <w:bookmarkEnd w:id="2"/>
    </w:p>
    <w:p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FootnoteReference"/>
          <w:rFonts w:cs="Calibri"/>
          <w:color w:val="000000"/>
        </w:rPr>
        <w:footnoteReference w:id="2"/>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rsidR="000E26CA" w:rsidRPr="007908D7" w:rsidRDefault="000E26CA" w:rsidP="00F558E7">
      <w:pPr>
        <w:rPr>
          <w:rFonts w:cs="Calibri"/>
          <w:color w:val="000000"/>
        </w:rPr>
      </w:pPr>
    </w:p>
    <w:p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FootnoteReference"/>
          <w:rFonts w:cs="Calibri"/>
          <w:color w:val="000000"/>
          <w:lang w:eastAsia="ar-SA"/>
        </w:rPr>
        <w:footnoteReference w:id="3"/>
      </w:r>
      <w:r w:rsidRPr="007908D7">
        <w:rPr>
          <w:rFonts w:cs="Calibri"/>
          <w:color w:val="000000"/>
          <w:lang w:eastAsia="ar-SA"/>
        </w:rPr>
        <w:t>. It provides instructions and guidance in order to ensure a standardised and high quality assessment of applications for the Programme actions managed by the National Agencies.</w:t>
      </w:r>
      <w:r w:rsidRPr="007908D7" w:rsidDel="00463613">
        <w:rPr>
          <w:rFonts w:cs="Calibri"/>
          <w:color w:val="000000"/>
          <w:lang w:eastAsia="ar-SA"/>
        </w:rPr>
        <w:t xml:space="preserve"> </w:t>
      </w:r>
      <w:r w:rsidRPr="007908D7">
        <w:rPr>
          <w:rFonts w:cs="Calibri"/>
          <w:color w:val="000000"/>
          <w:lang w:eastAsia="ar-SA"/>
        </w:rPr>
        <w:t xml:space="preserve"> </w:t>
      </w:r>
      <w:r w:rsidR="001E5E36">
        <w:rPr>
          <w:rFonts w:cs="Calibri"/>
          <w:color w:val="000000"/>
          <w:lang w:eastAsia="ar-SA"/>
        </w:rPr>
        <w:t xml:space="preserve"> </w:t>
      </w:r>
    </w:p>
    <w:p w:rsidR="000E26CA" w:rsidRPr="007908D7" w:rsidRDefault="000E26CA" w:rsidP="00F558E7">
      <w:pPr>
        <w:rPr>
          <w:rFonts w:cs="Calibri"/>
          <w:color w:val="000000"/>
          <w:spacing w:val="-5"/>
          <w:lang w:eastAsia="ar-SA"/>
        </w:rPr>
      </w:pPr>
    </w:p>
    <w:p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rsidR="00F558E7" w:rsidRPr="007908D7" w:rsidRDefault="00F558E7" w:rsidP="00DB7E9F">
      <w:pPr>
        <w:pStyle w:val="ListBullet"/>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rsidR="00F558E7" w:rsidRPr="007908D7" w:rsidRDefault="00F558E7" w:rsidP="00B11378">
      <w:pPr>
        <w:pStyle w:val="ListBullet"/>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rsidR="00F558E7" w:rsidRPr="007908D7" w:rsidRDefault="00F558E7" w:rsidP="00B11378">
      <w:pPr>
        <w:pStyle w:val="ListBullet"/>
        <w:numPr>
          <w:ilvl w:val="0"/>
          <w:numId w:val="11"/>
        </w:numPr>
        <w:spacing w:after="240"/>
        <w:contextualSpacing w:val="0"/>
        <w:rPr>
          <w:rFonts w:cs="Calibri"/>
          <w:color w:val="000000"/>
          <w:lang w:eastAsia="ar-SA"/>
        </w:rPr>
      </w:pPr>
      <w:proofErr w:type="gramStart"/>
      <w:r w:rsidRPr="007908D7">
        <w:rPr>
          <w:rFonts w:cs="Calibri"/>
          <w:color w:val="000000"/>
          <w:lang w:eastAsia="ar-SA"/>
        </w:rPr>
        <w:t>information</w:t>
      </w:r>
      <w:proofErr w:type="gramEnd"/>
      <w:r w:rsidRPr="007908D7">
        <w:rPr>
          <w:rFonts w:cs="Calibri"/>
          <w:color w:val="000000"/>
          <w:lang w:eastAsia="ar-SA"/>
        </w:rPr>
        <w:t xml:space="preserve"> on how to assess the award criteria for each action and field. </w:t>
      </w:r>
    </w:p>
    <w:p w:rsidR="00F558E7" w:rsidRPr="007908D7" w:rsidRDefault="00F558E7" w:rsidP="001D02E8">
      <w:pPr>
        <w:pStyle w:val="StyleHeading1Auto"/>
      </w:pPr>
      <w:bookmarkStart w:id="3" w:name="_Toc379898777"/>
      <w:bookmarkStart w:id="4" w:name="_Toc417386786"/>
      <w:bookmarkStart w:id="5" w:name="_Toc473896373"/>
      <w:r w:rsidRPr="007908D7">
        <w:t>2. E</w:t>
      </w:r>
      <w:r w:rsidR="001D02E8" w:rsidRPr="007908D7">
        <w:t>xperts</w:t>
      </w:r>
      <w:bookmarkEnd w:id="3"/>
      <w:bookmarkEnd w:id="4"/>
      <w:bookmarkEnd w:id="5"/>
    </w:p>
    <w:p w:rsidR="00F558E7" w:rsidRPr="007908D7" w:rsidRDefault="00F558E7" w:rsidP="001D02E8">
      <w:pPr>
        <w:pStyle w:val="StyleHeading2VerdanaAuto"/>
      </w:pPr>
      <w:bookmarkStart w:id="6" w:name="_Toc379898778"/>
      <w:bookmarkStart w:id="7" w:name="_Toc417386787"/>
      <w:bookmarkStart w:id="8" w:name="_Toc473896374"/>
      <w:r w:rsidRPr="007908D7">
        <w:t>2.1 Role of experts</w:t>
      </w:r>
      <w:bookmarkEnd w:id="6"/>
      <w:bookmarkEnd w:id="7"/>
      <w:bookmarkEnd w:id="8"/>
    </w:p>
    <w:p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rsidR="000E26CA" w:rsidRPr="007908D7" w:rsidRDefault="000E26CA" w:rsidP="00F558E7">
      <w:pPr>
        <w:rPr>
          <w:rFonts w:cs="Calibri"/>
          <w:color w:val="000000"/>
          <w:lang w:eastAsia="ar-SA"/>
        </w:rPr>
      </w:pPr>
    </w:p>
    <w:p w:rsidR="00F558E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rsidR="0092479F" w:rsidRPr="007908D7" w:rsidRDefault="0092479F"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w:t>
      </w:r>
      <w:r w:rsidR="00C319B1">
        <w:rPr>
          <w:rFonts w:cs="Calibri"/>
          <w:color w:val="000000"/>
          <w:lang w:eastAsia="ar-SA"/>
        </w:rPr>
        <w:lastRenderedPageBreak/>
        <w:t>non-selected applicants to improve the quality of their possible future applications</w:t>
      </w:r>
      <w:r w:rsidRPr="007908D7">
        <w:rPr>
          <w:rFonts w:cs="Calibri"/>
          <w:color w:val="000000"/>
          <w:lang w:eastAsia="ar-SA"/>
        </w:rPr>
        <w:t xml:space="preserve"> (cf. section 4). </w:t>
      </w:r>
    </w:p>
    <w:p w:rsidR="00F558E7" w:rsidRPr="007908D7" w:rsidRDefault="00F558E7" w:rsidP="001D02E8">
      <w:pPr>
        <w:pStyle w:val="StyleHeading2VerdanaAuto"/>
      </w:pPr>
      <w:bookmarkStart w:id="9" w:name="_Toc379898779"/>
      <w:bookmarkStart w:id="10" w:name="_Toc417386788"/>
      <w:bookmarkStart w:id="11" w:name="_Toc473896375"/>
      <w:r w:rsidRPr="007908D7">
        <w:t>2.2 Appointment of experts, code of conduct and conflict of interest</w:t>
      </w:r>
      <w:bookmarkEnd w:id="9"/>
      <w:bookmarkEnd w:id="10"/>
      <w:bookmarkEnd w:id="11"/>
    </w:p>
    <w:p w:rsidR="00E64829"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w:t>
      </w:r>
      <w:proofErr w:type="gramStart"/>
      <w:r w:rsidRPr="007908D7">
        <w:rPr>
          <w:rFonts w:cs="Calibri"/>
          <w:color w:val="000000"/>
          <w:lang w:eastAsia="ar-SA"/>
        </w:rPr>
        <w:t>education,</w:t>
      </w:r>
      <w:proofErr w:type="gramEnd"/>
      <w:r w:rsidRPr="007908D7">
        <w:rPr>
          <w:rFonts w:cs="Calibri"/>
          <w:color w:val="000000"/>
          <w:lang w:eastAsia="ar-SA"/>
        </w:rPr>
        <w:t xml:space="preserve"> training and youth in which they are asked to assess applications. </w:t>
      </w:r>
    </w:p>
    <w:p w:rsidR="00E64829" w:rsidRDefault="00E64829" w:rsidP="00F558E7">
      <w:pPr>
        <w:rPr>
          <w:rFonts w:cs="Calibri"/>
          <w:color w:val="000000"/>
          <w:lang w:eastAsia="ar-SA"/>
        </w:rPr>
      </w:pPr>
    </w:p>
    <w:p w:rsidR="00F558E7" w:rsidRPr="007908D7" w:rsidRDefault="00E64829" w:rsidP="00F558E7">
      <w:pPr>
        <w:rPr>
          <w:rFonts w:cs="Calibri"/>
          <w:color w:val="000000"/>
          <w:lang w:eastAsia="ar-SA"/>
        </w:rPr>
      </w:pPr>
      <w:r>
        <w:rPr>
          <w:rFonts w:cs="Calibri"/>
          <w:color w:val="000000"/>
          <w:lang w:eastAsia="ar-SA"/>
        </w:rPr>
        <w:t>Where relevant</w:t>
      </w:r>
      <w:r w:rsidR="008A4768">
        <w:rPr>
          <w:rFonts w:cs="Calibri"/>
          <w:color w:val="000000"/>
          <w:lang w:eastAsia="ar-SA"/>
        </w:rPr>
        <w:t>,</w:t>
      </w:r>
      <w:r>
        <w:rPr>
          <w:rFonts w:cs="Calibri"/>
          <w:color w:val="000000"/>
          <w:lang w:eastAsia="ar-SA"/>
        </w:rPr>
        <w:t xml:space="preserve"> and particularly in the field of youth, for assessing inclusion projects involving staff or learners with special needs or fewer opportunities, it is encouraged to include experts with expertise in the equity and inclusion field.</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To ensure their independence, the names of the experts are not made public. Experts are required to perform the assessment to the highest professional standards and within the deadline agreed with the National Agency.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Through the appointment by the National Agency experts are bound to a code of conduct as set out in the appointment letter or contract with the expert.</w:t>
      </w:r>
      <w:r w:rsidR="0092479F">
        <w:rPr>
          <w:rFonts w:cs="Calibri"/>
          <w:color w:val="000000"/>
          <w:lang w:eastAsia="ar-SA"/>
        </w:rPr>
        <w:t xml:space="preserve"> </w:t>
      </w:r>
      <w:r w:rsidRPr="007908D7">
        <w:rPr>
          <w:rFonts w:cs="Calibri"/>
          <w:color w:val="000000"/>
          <w:lang w:eastAsia="ar-SA"/>
        </w:rPr>
        <w:t>All information related to the assessment process is strictly confidential. Therefore, experts are not allowed to disclose any information about the applications submitted and results of the assessment and selection to the public.</w:t>
      </w:r>
      <w:r w:rsidRPr="007908D7">
        <w:rPr>
          <w:rStyle w:val="FootnoteReference"/>
          <w:rFonts w:cs="Calibri"/>
          <w:color w:val="000000"/>
          <w:lang w:eastAsia="ar-SA"/>
        </w:rPr>
        <w:footnoteReference w:id="4"/>
      </w:r>
      <w:r w:rsidRPr="007908D7">
        <w:rPr>
          <w:rFonts w:cs="Calibri"/>
          <w:color w:val="000000"/>
          <w:lang w:eastAsia="ar-SA"/>
        </w:rPr>
        <w:t xml:space="preserv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5"/>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00CC7103" w:rsidRPr="007908D7">
        <w:rPr>
          <w:rFonts w:cs="Calibri"/>
          <w:color w:val="000000"/>
          <w:lang w:eastAsia="ar-SA"/>
        </w:rPr>
        <w:t xml:space="preserve"> </w:t>
      </w:r>
      <w:r w:rsidRPr="007908D7">
        <w:rPr>
          <w:rFonts w:cs="Calibri"/>
          <w:color w:val="000000"/>
          <w:lang w:eastAsia="ar-SA"/>
        </w:rPr>
        <w:t>to this Guide). The same declaration binds experts to confidentiality.</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 xml:space="preserve">by any means, the National Agency will consider the circumstances and decide either to exclude the expert from the assessment of the </w:t>
      </w:r>
      <w:r w:rsidRPr="00C35C03">
        <w:rPr>
          <w:rFonts w:cs="Calibri"/>
          <w:color w:val="000000"/>
          <w:lang w:eastAsia="ar-SA"/>
        </w:rPr>
        <w:lastRenderedPageBreak/>
        <w:t>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rsidR="00F558E7" w:rsidRPr="007908D7" w:rsidRDefault="00F558E7" w:rsidP="001D02E8">
      <w:pPr>
        <w:pStyle w:val="StyleHeading1Auto"/>
      </w:pPr>
      <w:bookmarkStart w:id="12" w:name="_Toc379898780"/>
      <w:bookmarkStart w:id="13" w:name="_Toc417386789"/>
      <w:bookmarkStart w:id="14" w:name="_Toc473896376"/>
      <w:r w:rsidRPr="007908D7">
        <w:t>3. A</w:t>
      </w:r>
      <w:r w:rsidR="001D02E8" w:rsidRPr="007908D7">
        <w:t>ssessment of applications</w:t>
      </w:r>
      <w:bookmarkEnd w:id="12"/>
      <w:bookmarkEnd w:id="13"/>
      <w:bookmarkEnd w:id="14"/>
    </w:p>
    <w:p w:rsidR="00F558E7" w:rsidRPr="007908D7" w:rsidRDefault="00F558E7" w:rsidP="001D02E8">
      <w:pPr>
        <w:pStyle w:val="StyleHeading2VerdanaAuto"/>
      </w:pPr>
      <w:bookmarkStart w:id="15" w:name="_Toc379898781"/>
      <w:bookmarkStart w:id="16" w:name="_Toc417386790"/>
      <w:bookmarkStart w:id="17" w:name="_Toc473896377"/>
      <w:r w:rsidRPr="007908D7">
        <w:t>3.1 Preparation for assessment</w:t>
      </w:r>
      <w:bookmarkEnd w:id="15"/>
      <w:bookmarkEnd w:id="16"/>
      <w:bookmarkEnd w:id="17"/>
    </w:p>
    <w:p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rsidR="000E26CA" w:rsidRPr="007908D7" w:rsidRDefault="000E26CA">
      <w:pPr>
        <w:rPr>
          <w:rFonts w:cs="Calibri"/>
          <w:color w:val="000000"/>
          <w:lang w:eastAsia="ar-SA"/>
        </w:rPr>
      </w:pPr>
    </w:p>
    <w:p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rsidR="000E26CA" w:rsidRPr="007908D7" w:rsidRDefault="000E26CA">
      <w:pPr>
        <w:rPr>
          <w:rFonts w:cs="Calibri"/>
          <w:color w:val="000000"/>
          <w:lang w:eastAsia="ar-SA"/>
        </w:rPr>
      </w:pPr>
    </w:p>
    <w:p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rsidR="000E26CA" w:rsidRPr="007908D7" w:rsidRDefault="000E26CA">
      <w:pPr>
        <w:rPr>
          <w:rFonts w:cs="Calibri"/>
          <w:color w:val="000000"/>
          <w:lang w:eastAsia="ar-SA"/>
        </w:rPr>
      </w:pP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5"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rsidR="00F558E7" w:rsidRPr="007908D7" w:rsidRDefault="00F558E7" w:rsidP="00714CEE">
      <w:pPr>
        <w:pStyle w:val="ListBullet"/>
        <w:numPr>
          <w:ilvl w:val="0"/>
          <w:numId w:val="11"/>
        </w:numPr>
        <w:contextualSpacing w:val="0"/>
        <w:rPr>
          <w:rFonts w:cs="Calibri"/>
          <w:color w:val="000000"/>
          <w:lang w:eastAsia="ar-SA"/>
        </w:rPr>
      </w:pPr>
      <w:proofErr w:type="gramStart"/>
      <w:r w:rsidRPr="007908D7">
        <w:rPr>
          <w:rFonts w:cs="Calibri"/>
          <w:color w:val="000000"/>
          <w:lang w:eastAsia="ar-SA"/>
        </w:rPr>
        <w:t>acquire</w:t>
      </w:r>
      <w:proofErr w:type="gramEnd"/>
      <w:r w:rsidRPr="007908D7">
        <w:rPr>
          <w:rFonts w:cs="Calibri"/>
          <w:color w:val="000000"/>
          <w:lang w:eastAsia="ar-SA"/>
        </w:rPr>
        <w:t xml:space="preserv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008459EB" w:rsidRPr="007908D7">
        <w:rPr>
          <w:rFonts w:cs="Calibri"/>
          <w:color w:val="000000"/>
          <w:lang w:eastAsia="ar-SA"/>
        </w:rPr>
        <w:t xml:space="preserve"> </w:t>
      </w:r>
      <w:r w:rsidRPr="007908D7">
        <w:rPr>
          <w:rFonts w:cs="Calibri"/>
          <w:color w:val="000000"/>
          <w:lang w:eastAsia="ar-SA"/>
        </w:rPr>
        <w:t>to this Guide;</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rsidR="00F558E7" w:rsidRPr="007908D7" w:rsidRDefault="00F558E7" w:rsidP="00714CEE">
      <w:pPr>
        <w:pStyle w:val="ListBullet"/>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rsidR="00F558E7" w:rsidRPr="007908D7" w:rsidRDefault="00F558E7" w:rsidP="00714CEE">
      <w:pPr>
        <w:pStyle w:val="ListBullet"/>
        <w:numPr>
          <w:ilvl w:val="0"/>
          <w:numId w:val="11"/>
        </w:numPr>
        <w:contextualSpacing w:val="0"/>
        <w:rPr>
          <w:rFonts w:cs="Calibri"/>
          <w:color w:val="000000"/>
          <w:lang w:eastAsia="ar-SA"/>
        </w:rPr>
      </w:pPr>
      <w:proofErr w:type="gramStart"/>
      <w:r w:rsidRPr="007908D7">
        <w:rPr>
          <w:rFonts w:cs="Calibri"/>
          <w:color w:val="000000"/>
          <w:lang w:eastAsia="ar-SA"/>
        </w:rPr>
        <w:t>be</w:t>
      </w:r>
      <w:proofErr w:type="gramEnd"/>
      <w:r w:rsidRPr="007908D7">
        <w:rPr>
          <w:rFonts w:cs="Calibri"/>
          <w:color w:val="000000"/>
          <w:lang w:eastAsia="ar-SA"/>
        </w:rPr>
        <w:t xml:space="preserve"> familiar with all the reference documents and tools provided by the National Agency.</w:t>
      </w:r>
    </w:p>
    <w:p w:rsidR="00CC7103" w:rsidRDefault="00CC7103">
      <w:pPr>
        <w:rPr>
          <w:rFonts w:cs="Calibri"/>
          <w:color w:val="000000"/>
          <w:spacing w:val="-5"/>
          <w:lang w:eastAsia="ar-SA"/>
        </w:rPr>
      </w:pPr>
    </w:p>
    <w:p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rsidR="000E26CA" w:rsidRPr="007908D7" w:rsidRDefault="000E26CA" w:rsidP="00F558E7">
      <w:pPr>
        <w:rPr>
          <w:rFonts w:cs="Calibri"/>
          <w:color w:val="000000"/>
          <w:spacing w:val="-5"/>
          <w:lang w:eastAsia="ar-SA"/>
        </w:rPr>
      </w:pPr>
    </w:p>
    <w:p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rsidR="00C079FD" w:rsidRDefault="00C079FD" w:rsidP="00F558E7">
      <w:pPr>
        <w:rPr>
          <w:rFonts w:cs="Calibri"/>
          <w:color w:val="000000"/>
          <w:lang w:eastAsia="ar-SA"/>
        </w:rPr>
      </w:pPr>
    </w:p>
    <w:p w:rsidR="00394B7D" w:rsidRDefault="0032483E" w:rsidP="00502BB9">
      <w:pPr>
        <w:autoSpaceDE w:val="0"/>
        <w:autoSpaceDN w:val="0"/>
        <w:adjustRightInd w:val="0"/>
        <w:spacing w:after="120"/>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Pr>
          <w:rFonts w:cs="Calibri"/>
          <w:color w:val="000000"/>
          <w:lang w:eastAsia="ar-SA"/>
        </w:rPr>
        <w:t xml:space="preserve"> </w:t>
      </w:r>
      <w:r w:rsidR="00BF73A6">
        <w:rPr>
          <w:rFonts w:cs="Calibri"/>
          <w:color w:val="000000"/>
          <w:lang w:eastAsia="ar-SA"/>
        </w:rPr>
        <w:t>in the higher education field</w:t>
      </w:r>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it will brief the experts on</w:t>
      </w:r>
      <w:r w:rsidR="00394B7D">
        <w:rPr>
          <w:rFonts w:cs="Calibri"/>
          <w:color w:val="000000"/>
          <w:lang w:eastAsia="ar-SA"/>
        </w:rPr>
        <w:t>:</w:t>
      </w:r>
    </w:p>
    <w:p w:rsidR="00394B7D" w:rsidRPr="003714FD" w:rsidRDefault="00394B7D" w:rsidP="00F8280E">
      <w:pPr>
        <w:pStyle w:val="ListParagraph"/>
        <w:numPr>
          <w:ilvl w:val="0"/>
          <w:numId w:val="45"/>
        </w:numPr>
        <w:autoSpaceDE w:val="0"/>
        <w:autoSpaceDN w:val="0"/>
        <w:adjustRightInd w:val="0"/>
        <w:spacing w:after="120"/>
        <w:rPr>
          <w:rFonts w:eastAsia="SimSun" w:cs="Calibri"/>
          <w:color w:val="auto"/>
          <w:szCs w:val="22"/>
        </w:rPr>
      </w:pPr>
      <w:r>
        <w:rPr>
          <w:rFonts w:cs="Calibri"/>
          <w:color w:val="000000"/>
          <w:lang w:eastAsia="ar-SA"/>
        </w:rPr>
        <w:t xml:space="preserve">general EU </w:t>
      </w:r>
      <w:r w:rsidRPr="003714FD">
        <w:rPr>
          <w:rFonts w:cs="Calibri"/>
          <w:color w:val="000000"/>
          <w:lang w:eastAsia="ar-SA"/>
        </w:rPr>
        <w:t>budgetary priorities</w:t>
      </w:r>
      <w:r>
        <w:rPr>
          <w:rStyle w:val="FootnoteReference"/>
          <w:rFonts w:cs="Calibri"/>
          <w:color w:val="000000"/>
          <w:lang w:eastAsia="ar-SA"/>
        </w:rPr>
        <w:footnoteReference w:id="6"/>
      </w:r>
      <w:r>
        <w:rPr>
          <w:rFonts w:cs="Calibri"/>
          <w:color w:val="000000"/>
          <w:lang w:eastAsia="ar-SA"/>
        </w:rPr>
        <w:t>;</w:t>
      </w:r>
      <w:r w:rsidRPr="003714FD">
        <w:rPr>
          <w:rFonts w:cs="Calibri"/>
          <w:color w:val="000000"/>
          <w:lang w:eastAsia="ar-SA"/>
        </w:rPr>
        <w:t xml:space="preserve"> </w:t>
      </w:r>
    </w:p>
    <w:p w:rsidR="00394B7D" w:rsidRPr="003714FD"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applies secondary criteria for certain </w:t>
      </w:r>
      <w:r w:rsidR="00B140CB" w:rsidRPr="003714FD">
        <w:rPr>
          <w:rFonts w:cs="Calibri"/>
          <w:color w:val="000000"/>
          <w:lang w:eastAsia="ar-SA"/>
        </w:rPr>
        <w:t>budget envelopes</w:t>
      </w:r>
      <w:r w:rsidR="00394B7D">
        <w:rPr>
          <w:rFonts w:cs="Calibri"/>
          <w:color w:val="000000"/>
          <w:lang w:eastAsia="ar-SA"/>
        </w:rPr>
        <w:t>;</w:t>
      </w:r>
    </w:p>
    <w:p w:rsidR="00502BB9" w:rsidRPr="003F0F60" w:rsidRDefault="00C079FD" w:rsidP="00F8280E">
      <w:pPr>
        <w:pStyle w:val="ListParagraph"/>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has decided to make available funds from </w:t>
      </w:r>
      <w:r w:rsidR="00B140CB" w:rsidRPr="003714FD">
        <w:rPr>
          <w:rFonts w:cs="Calibri"/>
          <w:color w:val="000000"/>
          <w:lang w:eastAsia="ar-SA"/>
        </w:rPr>
        <w:t xml:space="preserve">the </w:t>
      </w:r>
      <w:r w:rsidRPr="003714FD">
        <w:rPr>
          <w:rFonts w:cs="Calibri"/>
          <w:color w:val="000000"/>
          <w:lang w:eastAsia="ar-SA"/>
        </w:rPr>
        <w:t>Heading 1 budget i</w:t>
      </w:r>
      <w:r w:rsidR="00B140CB" w:rsidRPr="003714FD">
        <w:rPr>
          <w:rFonts w:cs="Calibri"/>
          <w:color w:val="000000"/>
          <w:lang w:eastAsia="ar-SA"/>
        </w:rPr>
        <w:t>n order to fund outgoing, short-</w:t>
      </w:r>
      <w:r w:rsidRPr="003714FD">
        <w:rPr>
          <w:rFonts w:cs="Calibri"/>
          <w:color w:val="000000"/>
          <w:lang w:eastAsia="ar-SA"/>
        </w:rPr>
        <w:t>, first and second cycle students to Partner H</w:t>
      </w:r>
      <w:r w:rsidR="00B140CB" w:rsidRPr="003714FD">
        <w:rPr>
          <w:rFonts w:cs="Calibri"/>
          <w:color w:val="000000"/>
          <w:lang w:eastAsia="ar-SA"/>
        </w:rPr>
        <w:t xml:space="preserve">igher </w:t>
      </w:r>
      <w:r w:rsidRPr="003714FD">
        <w:rPr>
          <w:rFonts w:cs="Calibri"/>
          <w:color w:val="000000"/>
          <w:lang w:eastAsia="ar-SA"/>
        </w:rPr>
        <w:t>E</w:t>
      </w:r>
      <w:r w:rsidR="004467D2" w:rsidRPr="003714FD">
        <w:rPr>
          <w:rFonts w:cs="Calibri"/>
          <w:color w:val="000000"/>
          <w:lang w:eastAsia="ar-SA"/>
        </w:rPr>
        <w:t xml:space="preserve">ducation </w:t>
      </w:r>
      <w:r w:rsidRPr="003714FD">
        <w:rPr>
          <w:rFonts w:cs="Calibri"/>
          <w:color w:val="000000"/>
          <w:lang w:eastAsia="ar-SA"/>
        </w:rPr>
        <w:t>I</w:t>
      </w:r>
      <w:r w:rsidR="004467D2" w:rsidRPr="003714FD">
        <w:rPr>
          <w:rFonts w:cs="Calibri"/>
          <w:color w:val="000000"/>
          <w:lang w:eastAsia="ar-SA"/>
        </w:rPr>
        <w:t>nstitution</w:t>
      </w:r>
      <w:r w:rsidRPr="003714FD">
        <w:rPr>
          <w:rFonts w:cs="Calibri"/>
          <w:color w:val="000000"/>
          <w:lang w:eastAsia="ar-SA"/>
        </w:rPr>
        <w:t xml:space="preserve">s </w:t>
      </w:r>
      <w:r w:rsidR="00583D4C">
        <w:rPr>
          <w:rFonts w:cs="Calibri"/>
          <w:color w:val="000000"/>
          <w:lang w:eastAsia="ar-SA"/>
        </w:rPr>
        <w:t>in</w:t>
      </w:r>
      <w:r w:rsidR="00583D4C" w:rsidRPr="003714FD">
        <w:rPr>
          <w:rFonts w:cs="Calibri"/>
          <w:color w:val="000000"/>
          <w:lang w:eastAsia="ar-SA"/>
        </w:rPr>
        <w:t xml:space="preserve"> </w:t>
      </w:r>
      <w:r w:rsidRPr="003714FD">
        <w:rPr>
          <w:rFonts w:cs="Calibri"/>
          <w:color w:val="000000"/>
          <w:lang w:eastAsia="ar-SA"/>
        </w:rPr>
        <w:t>DCI countries</w:t>
      </w:r>
      <w:r w:rsidR="00B140CB" w:rsidRPr="003714FD">
        <w:rPr>
          <w:rFonts w:cs="Calibri"/>
          <w:color w:val="000000"/>
          <w:lang w:eastAsia="ar-SA"/>
        </w:rPr>
        <w:t xml:space="preserve"> (non-</w:t>
      </w:r>
      <w:r w:rsidR="00B140CB" w:rsidRPr="003714FD">
        <w:rPr>
          <w:rFonts w:cs="Calibri"/>
          <w:color w:val="000000"/>
          <w:lang w:eastAsia="ar-SA"/>
        </w:rPr>
        <w:lastRenderedPageBreak/>
        <w:t xml:space="preserve">industrialised Asia, </w:t>
      </w:r>
      <w:r w:rsidR="00B52E77">
        <w:rPr>
          <w:rFonts w:cs="Calibri"/>
          <w:color w:val="000000"/>
          <w:lang w:eastAsia="ar-SA"/>
        </w:rPr>
        <w:t>Middle East,</w:t>
      </w:r>
      <w:r w:rsidR="00B52E77" w:rsidRPr="003714FD">
        <w:rPr>
          <w:rFonts w:cs="Calibri"/>
          <w:color w:val="000000"/>
          <w:lang w:eastAsia="ar-SA"/>
        </w:rPr>
        <w:t xml:space="preserve"> </w:t>
      </w:r>
      <w:r w:rsidR="00B140CB" w:rsidRPr="003714FD">
        <w:rPr>
          <w:rFonts w:cs="Calibri"/>
          <w:color w:val="000000"/>
          <w:lang w:eastAsia="ar-SA"/>
        </w:rPr>
        <w:t>Latin America, South Africa)</w:t>
      </w:r>
      <w:r w:rsidR="00A5701D">
        <w:rPr>
          <w:rFonts w:cs="Calibri"/>
          <w:color w:val="000000"/>
          <w:lang w:eastAsia="ar-SA"/>
        </w:rPr>
        <w:t xml:space="preserve"> </w:t>
      </w:r>
      <w:r w:rsidR="00A5701D">
        <w:t>and countries in the ACP region (African, Caribbean and Pacific)</w:t>
      </w:r>
      <w:r w:rsidRPr="003714FD">
        <w:rPr>
          <w:rFonts w:cs="Calibri"/>
          <w:color w:val="000000"/>
          <w:lang w:eastAsia="ar-SA"/>
        </w:rPr>
        <w:t>.</w:t>
      </w:r>
      <w:r w:rsidR="00394B7D">
        <w:t xml:space="preserve"> </w:t>
      </w:r>
      <w:r w:rsidR="00502BB9" w:rsidRPr="003714FD">
        <w:rPr>
          <w:rFonts w:cs="Calibri"/>
          <w:color w:val="000000"/>
          <w:lang w:eastAsia="ar-SA"/>
        </w:rPr>
        <w:t xml:space="preserve"> </w:t>
      </w:r>
      <w:r w:rsidR="00502BB9" w:rsidRPr="003F0F60">
        <w:rPr>
          <w:rFonts w:eastAsia="SimSun" w:cs="Calibri"/>
          <w:color w:val="auto"/>
          <w:szCs w:val="22"/>
        </w:rPr>
        <w:t xml:space="preserve"> </w:t>
      </w:r>
    </w:p>
    <w:p w:rsidR="00A16128" w:rsidRPr="00A16128" w:rsidRDefault="00A16128" w:rsidP="003714FD">
      <w:pPr>
        <w:spacing w:after="120"/>
        <w:rPr>
          <w:rStyle w:val="Strong"/>
          <w:rFonts w:ascii="EC Square Sans Pro Light" w:eastAsia="SimSun" w:hAnsi="EC Square Sans Pro Light" w:cs="Calibri"/>
          <w:b w:val="0"/>
          <w:bCs w:val="0"/>
          <w:szCs w:val="22"/>
        </w:rPr>
      </w:pPr>
      <w:r>
        <w:rPr>
          <w:rFonts w:eastAsia="SimSun" w:cs="Calibri"/>
          <w:color w:val="auto"/>
          <w:szCs w:val="22"/>
        </w:rPr>
        <w:t>National Agencies will ensure that experts are inform</w:t>
      </w:r>
      <w:r w:rsidRPr="00A16128">
        <w:rPr>
          <w:rFonts w:eastAsia="SimSun" w:cs="Calibri"/>
          <w:color w:val="auto"/>
          <w:szCs w:val="22"/>
        </w:rPr>
        <w:t xml:space="preserve">ed </w:t>
      </w:r>
      <w:r w:rsidRPr="00CE0FEF">
        <w:rPr>
          <w:rFonts w:eastAsia="SimSun" w:cs="Calibri"/>
          <w:color w:val="auto"/>
          <w:szCs w:val="22"/>
        </w:rPr>
        <w:t xml:space="preserve">about </w:t>
      </w:r>
      <w:r w:rsidR="00AA7AC8" w:rsidRPr="00B149F1">
        <w:rPr>
          <w:color w:val="auto"/>
        </w:rPr>
        <w:t>the "ICM Handbook for participating organisations". This handbook aims to support both higher education institutions</w:t>
      </w:r>
      <w:r w:rsidR="00AA7AC8" w:rsidRPr="00B149F1">
        <w:rPr>
          <w:color w:val="auto"/>
          <w:sz w:val="13"/>
          <w:szCs w:val="13"/>
        </w:rPr>
        <w:t xml:space="preserve"> </w:t>
      </w:r>
      <w:r w:rsidR="00AA7AC8" w:rsidRPr="00B149F1">
        <w:rPr>
          <w:color w:val="auto"/>
        </w:rPr>
        <w:t>in the implementation of their ICM project, from application to final report and includes a section on "Do's and don'ts for applicant HEIs".</w:t>
      </w:r>
      <w:r w:rsidRPr="00CE0FEF">
        <w:rPr>
          <w:rStyle w:val="FootnoteReference"/>
          <w:rFonts w:eastAsia="SimSun" w:cs="Calibri"/>
          <w:bCs/>
          <w:color w:val="auto"/>
          <w:szCs w:val="22"/>
        </w:rPr>
        <w:footnoteReference w:id="7"/>
      </w:r>
    </w:p>
    <w:p w:rsidR="00F558E7" w:rsidRPr="007908D7" w:rsidRDefault="00F558E7" w:rsidP="001D02E8">
      <w:pPr>
        <w:pStyle w:val="StyleHeading2VerdanaAuto"/>
      </w:pPr>
      <w:bookmarkStart w:id="18" w:name="_Toc379898782"/>
      <w:bookmarkStart w:id="19" w:name="_Toc417386791"/>
      <w:bookmarkStart w:id="20" w:name="_Toc473896378"/>
      <w:r w:rsidRPr="007908D7">
        <w:t>3.2 Assessment</w:t>
      </w:r>
      <w:bookmarkEnd w:id="18"/>
      <w:bookmarkEnd w:id="19"/>
      <w:bookmarkEnd w:id="20"/>
    </w:p>
    <w:p w:rsidR="00612E52" w:rsidRDefault="00612E52" w:rsidP="00F558E7">
      <w:pPr>
        <w:rPr>
          <w:rFonts w:cs="Calibri"/>
          <w:color w:val="000000"/>
        </w:rPr>
      </w:pP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The standard quality assessment forms are established by the European Commission and used in all Programme Countries in order to ensure a coherent assessment of applications across Programme Countries. </w:t>
      </w: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When </w:t>
      </w:r>
      <w:r w:rsidR="00495519" w:rsidRPr="00E331D4">
        <w:rPr>
          <w:rFonts w:eastAsia="SimSun" w:cs="Calibri"/>
          <w:bCs/>
          <w:color w:val="auto"/>
          <w:szCs w:val="22"/>
        </w:rPr>
        <w:t>assessing</w:t>
      </w:r>
      <w:r w:rsidRPr="00E331D4">
        <w:rPr>
          <w:rFonts w:eastAsia="SimSun" w:cs="Calibri"/>
          <w:bCs/>
          <w:color w:val="auto"/>
          <w:szCs w:val="22"/>
        </w:rPr>
        <w:t xml:space="preserve"> experts have to:</w:t>
      </w:r>
    </w:p>
    <w:p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Participate in</w:t>
      </w:r>
      <w:r w:rsidR="00612E52" w:rsidRPr="00E331D4">
        <w:rPr>
          <w:rFonts w:eastAsia="SimSun" w:cs="Calibri"/>
          <w:bCs/>
          <w:color w:val="auto"/>
          <w:szCs w:val="22"/>
        </w:rPr>
        <w:t xml:space="preserve"> the briefing</w:t>
      </w:r>
      <w:r w:rsidRPr="00E331D4">
        <w:rPr>
          <w:rFonts w:eastAsia="SimSun" w:cs="Calibri"/>
          <w:bCs/>
          <w:color w:val="auto"/>
          <w:szCs w:val="22"/>
        </w:rPr>
        <w:t xml:space="preserve"> organised</w:t>
      </w:r>
      <w:r w:rsidR="00612E52" w:rsidRPr="00E331D4">
        <w:rPr>
          <w:rFonts w:eastAsia="SimSun" w:cs="Calibri"/>
          <w:bCs/>
          <w:color w:val="auto"/>
          <w:szCs w:val="22"/>
        </w:rPr>
        <w:t xml:space="preserve"> by the National Agency and follow the technical instructions for the use of </w:t>
      </w:r>
      <w:r w:rsidR="00A122BC" w:rsidRPr="00E331D4">
        <w:rPr>
          <w:rFonts w:eastAsia="SimSun" w:cs="Calibri"/>
          <w:bCs/>
          <w:color w:val="auto"/>
          <w:szCs w:val="22"/>
        </w:rPr>
        <w:t>assessment tools provided by the European Commission</w:t>
      </w:r>
      <w:r w:rsidR="00612E52" w:rsidRPr="00E331D4">
        <w:rPr>
          <w:rFonts w:eastAsia="SimSun" w:cs="Calibri"/>
          <w:bCs/>
          <w:color w:val="auto"/>
          <w:szCs w:val="22"/>
        </w:rPr>
        <w:t xml:space="preserve">; </w:t>
      </w:r>
    </w:p>
    <w:p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Examine the issues to be considered under each award criterion;</w:t>
      </w:r>
    </w:p>
    <w:p w:rsidR="00612E52"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Enter scores for each applicable criterion and provide comments on each criterion and on the application as a whole (cf. section 3.3);</w:t>
      </w:r>
    </w:p>
    <w:p w:rsidR="00612E52"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 xml:space="preserve">Fill in the </w:t>
      </w:r>
      <w:r w:rsidR="00612E52" w:rsidRPr="00E331D4">
        <w:rPr>
          <w:rFonts w:eastAsia="SimSun" w:cs="Calibri"/>
          <w:bCs/>
          <w:color w:val="auto"/>
          <w:szCs w:val="22"/>
        </w:rPr>
        <w:t xml:space="preserve">typology </w:t>
      </w:r>
      <w:r w:rsidRPr="00E331D4">
        <w:rPr>
          <w:rFonts w:eastAsia="SimSun" w:cs="Calibri"/>
          <w:bCs/>
          <w:color w:val="auto"/>
          <w:szCs w:val="22"/>
        </w:rPr>
        <w:t>section</w:t>
      </w:r>
      <w:r w:rsidR="00612E52" w:rsidRPr="00E331D4">
        <w:rPr>
          <w:rFonts w:eastAsia="SimSun" w:cs="Calibri"/>
          <w:bCs/>
          <w:color w:val="auto"/>
          <w:szCs w:val="22"/>
        </w:rPr>
        <w:t>;</w:t>
      </w:r>
    </w:p>
    <w:p w:rsidR="00612E52" w:rsidRPr="00E331D4" w:rsidRDefault="00495519"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P</w:t>
      </w:r>
      <w:r w:rsidR="00612E52" w:rsidRPr="00E331D4">
        <w:rPr>
          <w:rFonts w:eastAsia="SimSun" w:cs="Calibri"/>
          <w:bCs/>
          <w:color w:val="auto"/>
          <w:szCs w:val="22"/>
        </w:rPr>
        <w:t xml:space="preserve">rovide information on data included in the applications </w:t>
      </w:r>
      <w:r w:rsidRPr="00E331D4">
        <w:rPr>
          <w:rFonts w:eastAsia="SimSun" w:cs="Calibri"/>
          <w:bCs/>
          <w:color w:val="auto"/>
          <w:szCs w:val="22"/>
        </w:rPr>
        <w:t>for quality assessment and statistical purposes;</w:t>
      </w:r>
    </w:p>
    <w:p w:rsidR="00F30D13" w:rsidRPr="00E331D4" w:rsidRDefault="00612E52"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Validate the individual assessment</w:t>
      </w:r>
      <w:r w:rsidR="00F30D13" w:rsidRPr="00E331D4">
        <w:rPr>
          <w:rFonts w:eastAsia="SimSun" w:cs="Calibri"/>
          <w:bCs/>
          <w:color w:val="auto"/>
          <w:szCs w:val="22"/>
        </w:rPr>
        <w:t>;</w:t>
      </w:r>
      <w:r w:rsidRPr="00E331D4">
        <w:rPr>
          <w:rFonts w:eastAsia="SimSun" w:cs="Calibri"/>
          <w:bCs/>
          <w:color w:val="auto"/>
          <w:szCs w:val="22"/>
        </w:rPr>
        <w:t xml:space="preserve"> </w:t>
      </w:r>
    </w:p>
    <w:p w:rsidR="00F30D13" w:rsidRPr="00E331D4" w:rsidRDefault="00F30D13" w:rsidP="00F8280E">
      <w:pPr>
        <w:pStyle w:val="ListParagraph"/>
        <w:numPr>
          <w:ilvl w:val="0"/>
          <w:numId w:val="48"/>
        </w:numPr>
        <w:spacing w:after="120"/>
        <w:rPr>
          <w:rFonts w:eastAsia="SimSun" w:cs="Calibri"/>
          <w:bCs/>
          <w:color w:val="auto"/>
          <w:szCs w:val="22"/>
        </w:rPr>
      </w:pPr>
      <w:r w:rsidRPr="00E331D4">
        <w:rPr>
          <w:rFonts w:eastAsia="SimSun" w:cs="Calibri"/>
          <w:bCs/>
          <w:color w:val="auto"/>
          <w:szCs w:val="22"/>
        </w:rPr>
        <w:t>Where relevant, c</w:t>
      </w:r>
      <w:r w:rsidR="00612E52" w:rsidRPr="00E331D4">
        <w:rPr>
          <w:rFonts w:eastAsia="SimSun" w:cs="Calibri"/>
          <w:bCs/>
          <w:color w:val="auto"/>
          <w:szCs w:val="22"/>
        </w:rPr>
        <w:t>onsolidate the assessments.</w:t>
      </w:r>
    </w:p>
    <w:p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On completion of the assessment, by validating their individual assessment, experts thereby confirm that they have no conflict of interest with respect to the assessment of that particular </w:t>
      </w:r>
      <w:r w:rsidR="002328E9" w:rsidRPr="00E331D4">
        <w:rPr>
          <w:rFonts w:eastAsia="SimSun" w:cs="Calibri"/>
          <w:bCs/>
          <w:color w:val="auto"/>
          <w:szCs w:val="22"/>
        </w:rPr>
        <w:t>application</w:t>
      </w:r>
      <w:r w:rsidRPr="00E331D4">
        <w:rPr>
          <w:rFonts w:eastAsia="SimSun" w:cs="Calibri"/>
          <w:bCs/>
          <w:color w:val="auto"/>
          <w:szCs w:val="22"/>
        </w:rPr>
        <w:t>.</w:t>
      </w:r>
    </w:p>
    <w:p w:rsidR="00F558E7" w:rsidRPr="007908D7" w:rsidRDefault="00F558E7" w:rsidP="001D02E8">
      <w:pPr>
        <w:pStyle w:val="StyleHeading2VerdanaAuto"/>
      </w:pPr>
      <w:bookmarkStart w:id="21" w:name="_Toc379898783"/>
      <w:bookmarkStart w:id="22" w:name="_Toc417386792"/>
      <w:bookmarkStart w:id="23" w:name="_Toc473896379"/>
      <w:r w:rsidRPr="007908D7">
        <w:t xml:space="preserve">3.3 </w:t>
      </w:r>
      <w:r w:rsidR="00A04B58">
        <w:t>A</w:t>
      </w:r>
      <w:r w:rsidRPr="007908D7">
        <w:t>ward criteria and scoring</w:t>
      </w:r>
      <w:bookmarkEnd w:id="21"/>
      <w:bookmarkEnd w:id="22"/>
      <w:bookmarkEnd w:id="23"/>
    </w:p>
    <w:p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6" w:history="1">
        <w:r w:rsidRPr="00714CEE">
          <w:rPr>
            <w:rStyle w:val="Hyperlink"/>
            <w:color w:val="auto"/>
          </w:rPr>
          <w:t>Programme Guide</w:t>
        </w:r>
      </w:hyperlink>
      <w:r w:rsidR="0032483E" w:rsidRPr="00925DBC">
        <w:rPr>
          <w:rStyle w:val="Hyperlink"/>
          <w:color w:val="auto"/>
          <w:lang w:eastAsia="ar-SA"/>
        </w:rPr>
        <w:t xml:space="preserve"> and in the call for awarding the VET </w:t>
      </w:r>
      <w:r w:rsidR="00426CF0">
        <w:rPr>
          <w:rStyle w:val="Hyperlink"/>
          <w:color w:val="auto"/>
          <w:lang w:eastAsia="ar-SA"/>
        </w:rPr>
        <w:t xml:space="preserve">Mobility </w:t>
      </w:r>
      <w:r w:rsidR="0032483E" w:rsidRPr="00925DBC">
        <w:rPr>
          <w:rStyle w:val="Hyperlink"/>
          <w:color w:val="auto"/>
          <w:lang w:eastAsia="ar-SA"/>
        </w:rPr>
        <w:t>Charter</w:t>
      </w:r>
      <w:r w:rsidRPr="00925DBC">
        <w:rPr>
          <w:rFonts w:cs="Calibri"/>
          <w:color w:val="auto"/>
        </w:rPr>
        <w:t xml:space="preserve">. </w:t>
      </w:r>
    </w:p>
    <w:p w:rsidR="00F558E7" w:rsidRPr="007908D7" w:rsidRDefault="00F558E7" w:rsidP="00714CEE">
      <w:pPr>
        <w:keepNext/>
        <w:rPr>
          <w:rFonts w:cs="Calibri"/>
          <w:color w:val="000000"/>
        </w:rPr>
      </w:pPr>
    </w:p>
    <w:p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rsidR="00CC7103" w:rsidRDefault="00CC7103"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lastRenderedPageBreak/>
        <w:t xml:space="preserve">When assessing applications against award criteria experts make a judgement on the extent to which applications meet the defined criteria. This judgement must be based on the information provided in the application. Experts cannot assume information that is not explicitly provided. Information relevant for a specific award criterion may appear in different parts of the application and experts take all of </w:t>
      </w:r>
      <w:r w:rsidR="00FC2A10">
        <w:rPr>
          <w:rFonts w:cs="Calibri"/>
          <w:color w:val="000000"/>
        </w:rPr>
        <w:t>it</w:t>
      </w:r>
      <w:r w:rsidR="00FC2A10" w:rsidRPr="007908D7">
        <w:rPr>
          <w:rFonts w:cs="Calibri"/>
          <w:color w:val="000000"/>
        </w:rPr>
        <w:t xml:space="preserve"> </w:t>
      </w:r>
      <w:r w:rsidRPr="007908D7">
        <w:rPr>
          <w:rFonts w:cs="Calibri"/>
          <w:color w:val="000000"/>
        </w:rPr>
        <w:t xml:space="preserve">into account when scoring the award criterion.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r w:rsidR="00832A92">
        <w:rPr>
          <w:rFonts w:cs="Calibri"/>
          <w:color w:val="000000"/>
        </w:rPr>
        <w:t xml:space="preserve">For inclusion projects </w:t>
      </w:r>
      <w:r w:rsidR="00A6015C">
        <w:rPr>
          <w:rFonts w:cs="Calibri"/>
          <w:color w:val="000000"/>
        </w:rPr>
        <w:t>involving</w:t>
      </w:r>
      <w:r w:rsidR="00832A92">
        <w:rPr>
          <w:rFonts w:cs="Calibri"/>
          <w:color w:val="000000"/>
        </w:rPr>
        <w:t xml:space="preserve"> staff or learners with special needs or fewer opportunities, </w:t>
      </w:r>
      <w:r w:rsidR="003F1229">
        <w:rPr>
          <w:rFonts w:cs="Calibri"/>
          <w:color w:val="000000"/>
        </w:rPr>
        <w:t xml:space="preserve">experts </w:t>
      </w:r>
      <w:r w:rsidR="00A6015C">
        <w:rPr>
          <w:rFonts w:cs="Calibri"/>
          <w:color w:val="000000"/>
        </w:rPr>
        <w:t>should</w:t>
      </w:r>
      <w:r w:rsidR="003F1229">
        <w:rPr>
          <w:rFonts w:cs="Calibri"/>
          <w:color w:val="000000"/>
        </w:rPr>
        <w:t xml:space="preserve"> duly consider </w:t>
      </w:r>
      <w:r w:rsidR="00832A92">
        <w:rPr>
          <w:rFonts w:cs="Calibri"/>
          <w:color w:val="000000"/>
        </w:rPr>
        <w:t>any extra support needed to work with these specific target groups.</w:t>
      </w:r>
    </w:p>
    <w:p w:rsidR="00834E61" w:rsidRDefault="00834E61"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rsidR="000E26CA" w:rsidRPr="007908D7" w:rsidRDefault="000E26CA" w:rsidP="00F558E7">
      <w:pPr>
        <w:rPr>
          <w:rFonts w:cs="Calibri"/>
          <w:color w:val="000000"/>
        </w:rPr>
      </w:pPr>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526"/>
        <w:gridCol w:w="1269"/>
        <w:gridCol w:w="1473"/>
        <w:gridCol w:w="1702"/>
        <w:gridCol w:w="1692"/>
      </w:tblGrid>
      <w:tr w:rsidR="00BD4499" w:rsidRPr="007908D7" w:rsidTr="00E331D4">
        <w:trPr>
          <w:trHeight w:val="361"/>
        </w:trPr>
        <w:tc>
          <w:tcPr>
            <w:tcW w:w="1787" w:type="dxa"/>
            <w:tcBorders>
              <w:top w:val="single" w:sz="4" w:space="0" w:color="auto"/>
              <w:left w:val="single" w:sz="4" w:space="0" w:color="auto"/>
              <w:bottom w:val="single" w:sz="4" w:space="0" w:color="auto"/>
              <w:right w:val="single" w:sz="4" w:space="0" w:color="auto"/>
            </w:tcBorders>
            <w:shd w:val="clear" w:color="auto" w:fill="auto"/>
          </w:tcPr>
          <w:p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lastRenderedPageBreak/>
              <w:t>Award criteria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Pr="007908D7">
              <w:rPr>
                <w:rFonts w:eastAsia="Arial Unicode MS" w:cs="Arial Unicode MS"/>
                <w:b/>
                <w:color w:val="000000"/>
              </w:rPr>
              <w:t xml:space="preserve"> </w:t>
            </w:r>
            <w:r w:rsidR="00F558E7" w:rsidRPr="007908D7">
              <w:rPr>
                <w:rFonts w:eastAsia="Arial Unicode MS" w:cs="Arial Unicode MS"/>
                <w:b/>
                <w:color w:val="000000"/>
              </w:rPr>
              <w:t xml:space="preserve">of award criteria per Action </w:t>
            </w:r>
          </w:p>
        </w:tc>
      </w:tr>
      <w:tr w:rsidR="00F558E7" w:rsidRPr="007908D7" w:rsidTr="00E331D4">
        <w:trPr>
          <w:trHeight w:val="479"/>
        </w:trPr>
        <w:tc>
          <w:tcPr>
            <w:tcW w:w="1787" w:type="dxa"/>
            <w:shd w:val="clear" w:color="auto" w:fill="auto"/>
          </w:tcPr>
          <w:p w:rsidR="00F558E7" w:rsidRPr="007908D7" w:rsidRDefault="00F558E7" w:rsidP="007439B1">
            <w:pPr>
              <w:keepNext/>
              <w:keepLines/>
              <w:spacing w:after="60"/>
              <w:jc w:val="left"/>
              <w:rPr>
                <w:rFonts w:cs="Calibri"/>
                <w:color w:val="000000"/>
              </w:rPr>
            </w:pPr>
          </w:p>
        </w:tc>
        <w:tc>
          <w:tcPr>
            <w:tcW w:w="4187" w:type="dxa"/>
            <w:gridSpan w:val="3"/>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1763" w:type="dxa"/>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1847" w:type="dxa"/>
            <w:shd w:val="clear" w:color="auto" w:fill="auto"/>
          </w:tcPr>
          <w:p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rsidTr="00E331D4">
        <w:trPr>
          <w:trHeight w:val="1686"/>
        </w:trPr>
        <w:tc>
          <w:tcPr>
            <w:tcW w:w="1787" w:type="dxa"/>
            <w:shd w:val="clear" w:color="auto" w:fill="auto"/>
          </w:tcPr>
          <w:p w:rsidR="00F62EFA" w:rsidRPr="007908D7" w:rsidRDefault="00F62EFA" w:rsidP="007439B1">
            <w:pPr>
              <w:keepNext/>
              <w:keepLines/>
              <w:spacing w:after="60"/>
              <w:jc w:val="left"/>
              <w:rPr>
                <w:rFonts w:cs="Calibri"/>
                <w:color w:val="000000"/>
              </w:rPr>
            </w:pP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1763" w:type="dxa"/>
            <w:shd w:val="clear" w:color="auto" w:fill="auto"/>
            <w:vAlign w:val="center"/>
          </w:tcPr>
          <w:p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1847" w:type="dxa"/>
            <w:shd w:val="clear" w:color="auto" w:fill="auto"/>
            <w:vAlign w:val="center"/>
          </w:tcPr>
          <w:p w:rsidR="00F62EFA" w:rsidRPr="00AB1FDF" w:rsidRDefault="00095659" w:rsidP="00DD1C3A">
            <w:pPr>
              <w:keepNext/>
              <w:keepLines/>
              <w:spacing w:after="60"/>
              <w:jc w:val="center"/>
              <w:rPr>
                <w:rFonts w:cs="Calibri"/>
                <w:color w:val="000000"/>
              </w:rPr>
            </w:pPr>
            <w:r>
              <w:rPr>
                <w:rFonts w:cs="Calibri"/>
                <w:color w:val="000000"/>
              </w:rPr>
              <w:t>Youth</w:t>
            </w:r>
            <w:r w:rsidRPr="00AB1FDF">
              <w:rPr>
                <w:rFonts w:cs="Calibri"/>
                <w:color w:val="000000"/>
              </w:rPr>
              <w:t xml:space="preserve"> </w:t>
            </w:r>
            <w:r w:rsidR="00F62EFA" w:rsidRPr="00AB1FDF">
              <w:rPr>
                <w:rFonts w:cs="Calibri"/>
                <w:color w:val="000000"/>
              </w:rPr>
              <w:t>Dialogue</w:t>
            </w:r>
            <w:r w:rsidR="00DD1C3A">
              <w:rPr>
                <w:rFonts w:cs="Calibri"/>
                <w:color w:val="000000"/>
              </w:rPr>
              <w:t xml:space="preserve"> projects</w:t>
            </w:r>
            <w:r w:rsidR="00F62EFA" w:rsidRPr="00AB1FDF">
              <w:rPr>
                <w:rFonts w:cs="Calibri"/>
                <w:color w:val="000000"/>
              </w:rPr>
              <w:t xml:space="preserve"> </w:t>
            </w:r>
          </w:p>
        </w:tc>
      </w:tr>
      <w:tr w:rsidR="00F62EFA" w:rsidRPr="007908D7" w:rsidTr="00E331D4">
        <w:trPr>
          <w:trHeight w:val="614"/>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00CE0FEF">
              <w:rPr>
                <w:rFonts w:cs="Calibri"/>
                <w:color w:val="000000"/>
              </w:rPr>
              <w:t>/strategy</w:t>
            </w:r>
            <w:r w:rsidRPr="007908D7">
              <w:rPr>
                <w:rStyle w:val="FootnoteReference"/>
                <w:rFonts w:cs="Calibri"/>
                <w:color w:val="000000"/>
              </w:rPr>
              <w:footnoteReference w:id="8"/>
            </w:r>
            <w:r w:rsidRPr="007908D7">
              <w:rPr>
                <w:rFonts w:cs="Calibri"/>
                <w:color w:val="000000"/>
              </w:rPr>
              <w:t xml:space="preserve">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rsidTr="00E331D4">
        <w:trPr>
          <w:trHeight w:val="1022"/>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FootnoteReference"/>
                <w:rFonts w:cs="Calibri"/>
                <w:color w:val="000000"/>
              </w:rPr>
              <w:footnoteReference w:id="9"/>
            </w:r>
            <w:r w:rsidRPr="007908D7">
              <w:rPr>
                <w:rFonts w:cs="Calibri"/>
                <w:color w:val="000000"/>
              </w:rPr>
              <w:t xml:space="preserve">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rsidR="00F62EFA" w:rsidRPr="00714CEE" w:rsidRDefault="00CE0FEF" w:rsidP="00F62EFA">
            <w:pPr>
              <w:keepNext/>
              <w:keepLines/>
              <w:spacing w:after="60"/>
              <w:jc w:val="center"/>
              <w:rPr>
                <w:color w:val="auto"/>
              </w:rPr>
            </w:pPr>
            <w:r>
              <w:rPr>
                <w:rFonts w:ascii="Calibri" w:hAnsi="Calibri" w:cs="Calibri"/>
                <w:color w:val="auto"/>
                <w:sz w:val="22"/>
                <w:szCs w:val="22"/>
              </w:rPr>
              <w:t>20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rsidTr="00E331D4">
        <w:trPr>
          <w:trHeight w:val="1278"/>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FootnoteReference"/>
                <w:rFonts w:cs="Calibri"/>
                <w:color w:val="000000"/>
              </w:rPr>
              <w:footnoteReference w:id="10"/>
            </w:r>
            <w:r w:rsidRPr="007908D7">
              <w:rPr>
                <w:rFonts w:cs="Calibri"/>
                <w:color w:val="000000"/>
              </w:rPr>
              <w:t xml:space="preserve">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rsidR="00F62EFA" w:rsidRPr="00714CEE" w:rsidRDefault="00CE0FEF" w:rsidP="00F62EFA">
            <w:pPr>
              <w:keepNext/>
              <w:keepLines/>
              <w:spacing w:after="60"/>
              <w:jc w:val="center"/>
              <w:rPr>
                <w:color w:val="auto"/>
              </w:rPr>
            </w:pPr>
            <w:r>
              <w:rPr>
                <w:rFonts w:ascii="Calibri" w:hAnsi="Calibri" w:cs="Calibri"/>
                <w:color w:val="auto"/>
                <w:sz w:val="22"/>
                <w:szCs w:val="22"/>
              </w:rPr>
              <w:t>3</w:t>
            </w:r>
            <w:r w:rsidR="00F62EFA" w:rsidRPr="00925DBC">
              <w:rPr>
                <w:rFonts w:ascii="Calibri" w:hAnsi="Calibri" w:cs="Calibri"/>
                <w:color w:val="auto"/>
                <w:sz w:val="22"/>
                <w:szCs w:val="22"/>
              </w:rPr>
              <w:t>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rsidTr="00E331D4">
        <w:trPr>
          <w:trHeight w:val="541"/>
        </w:trPr>
        <w:tc>
          <w:tcPr>
            <w:tcW w:w="1787" w:type="dxa"/>
            <w:shd w:val="clear" w:color="auto" w:fill="auto"/>
          </w:tcPr>
          <w:p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rsidTr="00E331D4">
        <w:trPr>
          <w:trHeight w:val="331"/>
        </w:trPr>
        <w:tc>
          <w:tcPr>
            <w:tcW w:w="1787" w:type="dxa"/>
            <w:shd w:val="clear" w:color="auto" w:fill="auto"/>
          </w:tcPr>
          <w:p w:rsidR="00F62EFA" w:rsidRPr="007908D7" w:rsidRDefault="00F62EFA" w:rsidP="007439B1">
            <w:pPr>
              <w:keepNext/>
              <w:keepLines/>
              <w:spacing w:after="60"/>
              <w:jc w:val="left"/>
              <w:rPr>
                <w:b/>
                <w:color w:val="000000"/>
              </w:rPr>
            </w:pPr>
            <w:r w:rsidRPr="007908D7">
              <w:rPr>
                <w:b/>
                <w:color w:val="000000"/>
              </w:rPr>
              <w:t>TOTAL</w:t>
            </w:r>
          </w:p>
        </w:tc>
        <w:tc>
          <w:tcPr>
            <w:tcW w:w="145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208" w:type="dxa"/>
            <w:shd w:val="clear" w:color="auto" w:fill="auto"/>
          </w:tcPr>
          <w:p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525"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763"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847" w:type="dxa"/>
            <w:shd w:val="clear" w:color="auto" w:fill="auto"/>
            <w:vAlign w:val="center"/>
          </w:tcPr>
          <w:p w:rsidR="00F62EFA" w:rsidRPr="00AB1FDF" w:rsidRDefault="00F62EFA" w:rsidP="00B13242">
            <w:pPr>
              <w:keepNext/>
              <w:keepLines/>
              <w:spacing w:after="60"/>
              <w:jc w:val="center"/>
              <w:rPr>
                <w:rFonts w:cs="Calibri"/>
                <w:color w:val="000000"/>
              </w:rPr>
            </w:pPr>
            <w:r w:rsidRPr="00AB1FDF">
              <w:rPr>
                <w:rFonts w:cs="Calibri"/>
                <w:color w:val="000000"/>
              </w:rPr>
              <w:t>100</w:t>
            </w:r>
          </w:p>
        </w:tc>
      </w:tr>
    </w:tbl>
    <w:p w:rsidR="00F558E7" w:rsidRPr="007908D7" w:rsidRDefault="00F558E7"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These </w:t>
      </w:r>
      <w:r w:rsidR="00535C85">
        <w:rPr>
          <w:rFonts w:cs="Calibri"/>
          <w:color w:val="000000"/>
        </w:rPr>
        <w:t>maximum scores for award</w:t>
      </w:r>
      <w:r w:rsidR="00535C85" w:rsidRPr="007908D7">
        <w:rPr>
          <w:rFonts w:cs="Calibri"/>
          <w:color w:val="000000"/>
        </w:rPr>
        <w:t xml:space="preserve"> </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rsidR="000E26CA" w:rsidRPr="007908D7" w:rsidRDefault="000E26CA" w:rsidP="00F558E7">
      <w:pPr>
        <w:rPr>
          <w:rFonts w:cs="Calibri"/>
          <w:color w:val="000000"/>
        </w:rPr>
      </w:pPr>
    </w:p>
    <w:p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rsidR="000E26CA" w:rsidRPr="007908D7" w:rsidRDefault="000E26CA" w:rsidP="00F558E7">
      <w:pPr>
        <w:rPr>
          <w:rFonts w:cs="Calibri"/>
          <w:color w:val="000000"/>
        </w:rPr>
      </w:pPr>
    </w:p>
    <w:p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rsidR="00834E61" w:rsidRPr="007908D7" w:rsidRDefault="00834E61" w:rsidP="00F558E7">
      <w:pPr>
        <w:rPr>
          <w:rFonts w:cs="Calibri"/>
          <w:color w:val="000000"/>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lastRenderedPageBreak/>
        <w:t xml:space="preserve">Very good – the application addresses all relevant aspects of the criterion in question convincingly and successfully. The answer provides all the information and evidence needed and there are no concerns or areas of weakness. </w:t>
      </w:r>
    </w:p>
    <w:p w:rsidR="00F558E7" w:rsidRPr="007908D7" w:rsidRDefault="00F558E7" w:rsidP="00F558E7">
      <w:pPr>
        <w:suppressAutoHyphens/>
        <w:ind w:left="720"/>
        <w:rPr>
          <w:rFonts w:cs="Calibri"/>
          <w:spacing w:val="-5"/>
          <w:lang w:eastAsia="ar-SA"/>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rsidR="00F558E7" w:rsidRPr="007908D7" w:rsidRDefault="00F558E7" w:rsidP="00F558E7">
      <w:pPr>
        <w:suppressAutoHyphens/>
        <w:ind w:left="720"/>
        <w:rPr>
          <w:rFonts w:cs="Calibri"/>
          <w:color w:val="000000"/>
          <w:spacing w:val="-5"/>
          <w:lang w:eastAsia="ar-SA"/>
        </w:rPr>
      </w:pPr>
    </w:p>
    <w:p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rsidR="00F558E7" w:rsidRPr="007908D7" w:rsidRDefault="00F558E7" w:rsidP="00F558E7">
      <w:pPr>
        <w:suppressAutoHyphens/>
        <w:ind w:left="720"/>
        <w:rPr>
          <w:rFonts w:cs="Calibri"/>
          <w:color w:val="000000"/>
          <w:spacing w:val="-5"/>
          <w:lang w:eastAsia="ar-SA"/>
        </w:rPr>
      </w:pPr>
    </w:p>
    <w:p w:rsidR="00F558E7" w:rsidRPr="007908D7" w:rsidRDefault="00F558E7" w:rsidP="00F8280E">
      <w:pPr>
        <w:numPr>
          <w:ilvl w:val="0"/>
          <w:numId w:val="23"/>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rsidR="00F558E7" w:rsidRPr="007908D7" w:rsidRDefault="00F558E7" w:rsidP="00C410C1">
      <w:pPr>
        <w:pStyle w:val="ListParagraph"/>
        <w:numPr>
          <w:ilvl w:val="0"/>
          <w:numId w:val="0"/>
        </w:numPr>
        <w:rPr>
          <w:rFonts w:cs="Calibri"/>
          <w:color w:val="000000"/>
          <w:spacing w:val="-5"/>
          <w:szCs w:val="20"/>
        </w:rPr>
      </w:pPr>
    </w:p>
    <w:p w:rsidR="00F558E7" w:rsidRPr="007908D7" w:rsidRDefault="00F558E7" w:rsidP="005475DC">
      <w:pPr>
        <w:pStyle w:val="ListParagraph"/>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rsidR="000E26CA" w:rsidRPr="007908D7" w:rsidRDefault="000E26CA" w:rsidP="005475DC">
      <w:pPr>
        <w:pStyle w:val="ListParagraph"/>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D4499" w:rsidRPr="007908D7" w:rsidTr="00E738DD">
        <w:tc>
          <w:tcPr>
            <w:tcW w:w="1766" w:type="dxa"/>
            <w:shd w:val="clear" w:color="auto" w:fill="auto"/>
          </w:tcPr>
          <w:p w:rsidR="00F558E7" w:rsidRPr="007908D7" w:rsidRDefault="00F558E7" w:rsidP="008009F1">
            <w:pPr>
              <w:pStyle w:val="ListParagraph"/>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rsidR="00F558E7" w:rsidRPr="007908D7" w:rsidRDefault="00F558E7" w:rsidP="008009F1">
            <w:pPr>
              <w:pStyle w:val="ListParagraph"/>
              <w:numPr>
                <w:ilvl w:val="0"/>
                <w:numId w:val="0"/>
              </w:numPr>
              <w:jc w:val="center"/>
              <w:rPr>
                <w:rFonts w:cs="Calibri"/>
                <w:b/>
                <w:color w:val="000000"/>
                <w:szCs w:val="20"/>
              </w:rPr>
            </w:pPr>
            <w:r w:rsidRPr="007908D7">
              <w:rPr>
                <w:rFonts w:cs="Calibri"/>
                <w:b/>
                <w:color w:val="000000"/>
                <w:szCs w:val="20"/>
              </w:rPr>
              <w:t>Range of scores</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rPr>
                <w:rFonts w:cs="Calibri"/>
                <w:b/>
                <w:color w:val="000000"/>
                <w:szCs w:val="20"/>
              </w:rPr>
            </w:pP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rsidR="00F558E7" w:rsidRPr="007908D7" w:rsidRDefault="00F558E7" w:rsidP="00C410C1">
            <w:pPr>
              <w:pStyle w:val="ListParagraph"/>
              <w:numPr>
                <w:ilvl w:val="0"/>
                <w:numId w:val="0"/>
              </w:numPr>
              <w:jc w:val="center"/>
              <w:rPr>
                <w:rFonts w:cs="Calibri"/>
                <w:b/>
                <w:color w:val="000000"/>
                <w:szCs w:val="20"/>
              </w:rPr>
            </w:pPr>
            <w:r w:rsidRPr="007908D7">
              <w:rPr>
                <w:rFonts w:cs="Calibri"/>
                <w:b/>
                <w:color w:val="000000"/>
                <w:szCs w:val="20"/>
              </w:rPr>
              <w:t>Weak</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0-19</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0-14</w:t>
            </w:r>
          </w:p>
        </w:tc>
      </w:tr>
      <w:tr w:rsidR="00BD4499" w:rsidRPr="007908D7" w:rsidTr="007439B1">
        <w:tc>
          <w:tcPr>
            <w:tcW w:w="1766"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rsidR="00F558E7" w:rsidRPr="007908D7" w:rsidRDefault="00F558E7" w:rsidP="00C410C1">
            <w:pPr>
              <w:pStyle w:val="ListParagraph"/>
              <w:numPr>
                <w:ilvl w:val="0"/>
                <w:numId w:val="0"/>
              </w:numPr>
              <w:jc w:val="center"/>
              <w:rPr>
                <w:rFonts w:cs="Calibri"/>
                <w:color w:val="000000"/>
                <w:szCs w:val="20"/>
              </w:rPr>
            </w:pPr>
            <w:r w:rsidRPr="007908D7">
              <w:rPr>
                <w:rFonts w:cs="Calibri"/>
                <w:color w:val="000000"/>
                <w:szCs w:val="20"/>
              </w:rPr>
              <w:t>0-9</w:t>
            </w:r>
          </w:p>
        </w:tc>
      </w:tr>
    </w:tbl>
    <w:p w:rsidR="00F558E7" w:rsidRPr="007908D7" w:rsidRDefault="00F558E7" w:rsidP="00C410C1">
      <w:pPr>
        <w:pStyle w:val="ListParagraph"/>
        <w:numPr>
          <w:ilvl w:val="0"/>
          <w:numId w:val="0"/>
        </w:numPr>
        <w:rPr>
          <w:rFonts w:cs="Calibri"/>
          <w:color w:val="000000"/>
          <w:szCs w:val="20"/>
        </w:rPr>
      </w:pPr>
    </w:p>
    <w:p w:rsidR="00F558E7" w:rsidRPr="007908D7" w:rsidRDefault="00F558E7" w:rsidP="00F558E7">
      <w:pPr>
        <w:rPr>
          <w:rFonts w:cs="Calibri"/>
          <w:color w:val="000000"/>
          <w:lang w:eastAsia="ar-SA"/>
        </w:rPr>
      </w:pPr>
      <w:r w:rsidRPr="007908D7">
        <w:rPr>
          <w:rFonts w:cs="Calibri"/>
          <w:color w:val="000000"/>
          <w:lang w:eastAsia="ar-SA"/>
        </w:rPr>
        <w:t>Experts are expected to give comments on each award criterion and, in their comments, refer explicitly to the elements of analysis under the relevant criterion. The comments on each award criterion have to reflect and justify the score given for it</w:t>
      </w:r>
      <w:r w:rsidR="00495519">
        <w:rPr>
          <w:rFonts w:cs="Calibri"/>
          <w:color w:val="0070C0"/>
          <w:lang w:eastAsia="ar-SA"/>
        </w:rPr>
        <w:t>.</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As their comments will be used by National Agencies to provide feedback to applicants, experts must pay particular attention to clarity, consistency and appropriate level of detail and draft their comments in the language requested by the National Agency.</w:t>
      </w:r>
    </w:p>
    <w:p w:rsidR="000E26CA" w:rsidRPr="007908D7" w:rsidRDefault="000E26CA" w:rsidP="00F558E7">
      <w:pPr>
        <w:rPr>
          <w:rFonts w:cs="Calibri"/>
          <w:color w:val="000000"/>
          <w:lang w:eastAsia="ar-SA"/>
        </w:rPr>
      </w:pPr>
    </w:p>
    <w:p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rsidR="00FD6455" w:rsidRDefault="00FD6455" w:rsidP="00F558E7">
      <w:pPr>
        <w:rPr>
          <w:rFonts w:cs="Calibri"/>
          <w:color w:val="000000"/>
          <w:lang w:eastAsia="ar-SA"/>
        </w:rPr>
      </w:pPr>
    </w:p>
    <w:p w:rsidR="00FD6455" w:rsidRPr="00FD6455" w:rsidRDefault="00FD6455" w:rsidP="00FD6455">
      <w:pPr>
        <w:rPr>
          <w:rFonts w:cs="Calibri"/>
          <w:color w:val="000000"/>
          <w:lang w:eastAsia="ar-SA"/>
        </w:rPr>
      </w:pPr>
      <w:r w:rsidRPr="00A16128">
        <w:rPr>
          <w:rFonts w:cs="Calibri"/>
          <w:color w:val="000000"/>
          <w:lang w:eastAsia="ar-SA"/>
        </w:rPr>
        <w:t>In</w:t>
      </w:r>
      <w:r w:rsidR="00456E90" w:rsidRPr="00A16128">
        <w:rPr>
          <w:rFonts w:cs="Calibri"/>
          <w:color w:val="000000"/>
          <w:lang w:eastAsia="ar-SA"/>
        </w:rPr>
        <w:t xml:space="preserve"> </w:t>
      </w:r>
      <w:r w:rsidRPr="00A16128">
        <w:rPr>
          <w:rFonts w:cs="Calibri"/>
          <w:color w:val="000000"/>
          <w:lang w:eastAsia="ar-SA"/>
        </w:rPr>
        <w:t xml:space="preserve">mobility projects </w:t>
      </w:r>
      <w:r w:rsidR="00456E90" w:rsidRPr="00A16128">
        <w:rPr>
          <w:rFonts w:cs="Calibri"/>
          <w:color w:val="000000"/>
          <w:lang w:eastAsia="ar-SA"/>
        </w:rPr>
        <w:t xml:space="preserve">between Programme and Partner Countries in the </w:t>
      </w:r>
      <w:r w:rsidRPr="00A16128">
        <w:rPr>
          <w:rFonts w:cs="Calibri"/>
          <w:color w:val="000000"/>
          <w:lang w:eastAsia="ar-SA"/>
        </w:rPr>
        <w:t>higher education</w:t>
      </w:r>
      <w:r w:rsidR="00456E90" w:rsidRPr="00A16128">
        <w:rPr>
          <w:rFonts w:cs="Calibri"/>
          <w:color w:val="000000"/>
          <w:lang w:eastAsia="ar-SA"/>
        </w:rPr>
        <w:t xml:space="preserve"> field</w:t>
      </w:r>
      <w:r w:rsidRPr="00A16128">
        <w:rPr>
          <w:rFonts w:cs="Calibri"/>
          <w:color w:val="000000"/>
          <w:lang w:eastAsia="ar-SA"/>
        </w:rPr>
        <w:t xml:space="preserve">, experts will analyse whether all mobility flows are eligible and flag the </w:t>
      </w:r>
      <w:r w:rsidRPr="00A16128">
        <w:rPr>
          <w:rFonts w:cs="Calibri"/>
          <w:color w:val="000000"/>
          <w:lang w:eastAsia="ar-SA"/>
        </w:rPr>
        <w:lastRenderedPageBreak/>
        <w:t>ineligible ones. They may suggest any reduction in eligible flows if necessary based on the assessment of the applicant's answer to the qualitative questions. Experts may give a range of advice concerning each requested mobility project for a given Partner Country.</w:t>
      </w:r>
      <w:r w:rsidRPr="00FD6455">
        <w:rPr>
          <w:rFonts w:cs="Calibri"/>
          <w:color w:val="000000"/>
          <w:lang w:eastAsia="ar-SA"/>
        </w:rPr>
        <w:t xml:space="preserve"> </w:t>
      </w:r>
    </w:p>
    <w:p w:rsidR="000E26CA" w:rsidRPr="007908D7" w:rsidRDefault="000E26CA"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The National Agency monitors the quality of expert assessments and can require the expert to revise the assessment should the necessary quality standard not be met.</w:t>
      </w:r>
    </w:p>
    <w:p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rsidR="00F558E7" w:rsidRPr="00121B19" w:rsidRDefault="00F558E7" w:rsidP="001D02E8">
      <w:pPr>
        <w:pStyle w:val="StyleHeading2VerdanaAuto"/>
      </w:pPr>
      <w:bookmarkStart w:id="24" w:name="_Toc379898784"/>
      <w:bookmarkStart w:id="25" w:name="_Toc417386793"/>
      <w:bookmarkStart w:id="26" w:name="_Toc473896380"/>
      <w:r w:rsidRPr="00121B19">
        <w:t>3.4 Thresholds</w:t>
      </w:r>
      <w:bookmarkEnd w:id="24"/>
      <w:bookmarkEnd w:id="25"/>
      <w:bookmarkEnd w:id="26"/>
      <w:r w:rsidRPr="00121B19">
        <w:t xml:space="preserve"> </w:t>
      </w:r>
    </w:p>
    <w:p w:rsidR="00F558E7" w:rsidRPr="00121B19" w:rsidRDefault="00F558E7" w:rsidP="00F558E7">
      <w:pPr>
        <w:pStyle w:val="Text2"/>
        <w:spacing w:after="120"/>
        <w:ind w:left="0"/>
        <w:rPr>
          <w:rFonts w:ascii="Verdana" w:hAnsi="Verdana"/>
          <w:color w:val="000000"/>
          <w:sz w:val="20"/>
        </w:rPr>
      </w:pPr>
      <w:r w:rsidRPr="00121B19">
        <w:rPr>
          <w:rFonts w:ascii="Verdana" w:hAnsi="Verdana"/>
          <w:color w:val="000000"/>
          <w:sz w:val="20"/>
        </w:rPr>
        <w:t>In order to be considered for funding under the Erasmus+ Programme, an application submitted to a National Agency has to:</w:t>
      </w:r>
    </w:p>
    <w:p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score at least 60 points in total</w:t>
      </w:r>
      <w:r w:rsidR="00456E90" w:rsidRPr="00121B19">
        <w:rPr>
          <w:rStyle w:val="FootnoteReference"/>
          <w:rFonts w:ascii="Verdana" w:hAnsi="Verdana"/>
          <w:color w:val="000000"/>
          <w:sz w:val="20"/>
        </w:rPr>
        <w:footnoteReference w:id="11"/>
      </w:r>
      <w:r w:rsidRPr="00121B19">
        <w:rPr>
          <w:rFonts w:ascii="Verdana" w:hAnsi="Verdana"/>
          <w:color w:val="000000"/>
          <w:sz w:val="20"/>
        </w:rPr>
        <w:t xml:space="preserve"> </w:t>
      </w:r>
      <w:r w:rsidRPr="00121B19">
        <w:rPr>
          <w:rFonts w:ascii="Verdana" w:hAnsi="Verdana"/>
          <w:b/>
          <w:color w:val="000000"/>
          <w:sz w:val="20"/>
        </w:rPr>
        <w:t>an</w:t>
      </w:r>
      <w:r w:rsidR="00205942" w:rsidRPr="00121B19">
        <w:rPr>
          <w:rFonts w:ascii="Verdana" w:hAnsi="Verdana"/>
          <w:b/>
          <w:color w:val="000000"/>
          <w:sz w:val="20"/>
        </w:rPr>
        <w:t>d</w:t>
      </w:r>
    </w:p>
    <w:p w:rsidR="00205942" w:rsidRPr="00121B19" w:rsidRDefault="00F558E7" w:rsidP="00F8280E">
      <w:pPr>
        <w:pStyle w:val="Text2"/>
        <w:numPr>
          <w:ilvl w:val="0"/>
          <w:numId w:val="24"/>
        </w:numPr>
        <w:tabs>
          <w:tab w:val="clear" w:pos="2302"/>
        </w:tabs>
        <w:spacing w:after="120"/>
        <w:rPr>
          <w:rFonts w:ascii="Verdana" w:hAnsi="Verdana"/>
          <w:color w:val="000000"/>
          <w:sz w:val="20"/>
        </w:rPr>
      </w:pPr>
      <w:proofErr w:type="gramStart"/>
      <w:r w:rsidRPr="00121B19">
        <w:rPr>
          <w:rFonts w:ascii="Verdana" w:hAnsi="Verdana"/>
          <w:color w:val="000000"/>
          <w:sz w:val="20"/>
        </w:rPr>
        <w:t>score</w:t>
      </w:r>
      <w:proofErr w:type="gramEnd"/>
      <w:r w:rsidRPr="00121B19">
        <w:rPr>
          <w:rFonts w:ascii="Verdana" w:hAnsi="Verdana"/>
          <w:color w:val="000000"/>
          <w:sz w:val="20"/>
        </w:rPr>
        <w:t xml:space="preserve"> at least </w:t>
      </w:r>
      <w:r w:rsidR="00456E90" w:rsidRPr="00121B19">
        <w:rPr>
          <w:rFonts w:ascii="Verdana" w:hAnsi="Verdana"/>
          <w:color w:val="000000"/>
          <w:sz w:val="20"/>
        </w:rPr>
        <w:t>half</w:t>
      </w:r>
      <w:r w:rsidRPr="00121B19">
        <w:rPr>
          <w:rFonts w:ascii="Verdana" w:hAnsi="Verdana"/>
          <w:color w:val="000000"/>
          <w:sz w:val="20"/>
        </w:rPr>
        <w:t xml:space="preserve"> of the maximum points for each award criterion</w:t>
      </w:r>
      <w:r w:rsidR="00181D69" w:rsidRPr="00121B19">
        <w:rPr>
          <w:rStyle w:val="FootnoteReference"/>
          <w:rFonts w:ascii="Verdana" w:hAnsi="Verdana"/>
          <w:color w:val="000000"/>
          <w:sz w:val="20"/>
        </w:rPr>
        <w:footnoteReference w:id="12"/>
      </w:r>
      <w:r w:rsidRPr="00121B19">
        <w:rPr>
          <w:rFonts w:ascii="Verdana" w:hAnsi="Verdana"/>
          <w:color w:val="000000"/>
          <w:sz w:val="20"/>
        </w:rPr>
        <w:t>.</w:t>
      </w:r>
    </w:p>
    <w:p w:rsidR="00205942" w:rsidRDefault="00205942" w:rsidP="00925DBC">
      <w:pPr>
        <w:pStyle w:val="StyleHeading2VerdanaAuto"/>
      </w:pPr>
      <w:bookmarkStart w:id="27" w:name="_Toc417386794"/>
      <w:bookmarkStart w:id="28" w:name="_Toc473896381"/>
      <w:r>
        <w:t>3.5</w:t>
      </w:r>
      <w:r w:rsidRPr="007908D7">
        <w:t xml:space="preserve"> </w:t>
      </w:r>
      <w:r>
        <w:t>Assessment of higher education international mobility</w:t>
      </w:r>
      <w:bookmarkEnd w:id="27"/>
      <w:bookmarkEnd w:id="28"/>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w:t>
      </w:r>
      <w:r w:rsidRPr="003714FD">
        <w:rPr>
          <w:rFonts w:eastAsia="SimSun"/>
          <w:b/>
          <w:color w:val="auto"/>
          <w:szCs w:val="20"/>
          <w:lang w:eastAsia="zh-CN"/>
        </w:rPr>
        <w:t>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r w:rsidR="00121B19">
        <w:rPr>
          <w:rFonts w:eastAsia="SimSun"/>
          <w:color w:val="auto"/>
          <w:szCs w:val="20"/>
          <w:lang w:eastAsia="zh-CN"/>
        </w:rPr>
        <w:t xml:space="preserve"> </w:t>
      </w:r>
      <w:r w:rsidR="00121B19">
        <w:t>(for example, limiting student mobility to 6 months or limiting staff mobility to 10 days)</w:t>
      </w:r>
      <w:r w:rsidRPr="005D610D">
        <w:rPr>
          <w:rFonts w:eastAsia="SimSun"/>
          <w:color w:val="auto"/>
          <w:szCs w:val="20"/>
          <w:lang w:eastAsia="zh-CN"/>
        </w:rPr>
        <w:t>.</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w:t>
      </w:r>
      <w:r w:rsidR="00121B19">
        <w:rPr>
          <w:rFonts w:eastAsia="SimSun"/>
          <w:color w:val="auto"/>
          <w:szCs w:val="20"/>
          <w:lang w:eastAsia="zh-CN"/>
        </w:rPr>
        <w:t xml:space="preserve">and </w:t>
      </w:r>
      <w:r w:rsidR="00A16128">
        <w:rPr>
          <w:rFonts w:eastAsia="SimSun"/>
          <w:color w:val="auto"/>
          <w:szCs w:val="20"/>
          <w:lang w:eastAsia="zh-CN"/>
        </w:rPr>
        <w:t>ACP</w:t>
      </w:r>
      <w:r w:rsidR="00121B19">
        <w:rPr>
          <w:rFonts w:eastAsia="SimSun"/>
          <w:color w:val="auto"/>
          <w:szCs w:val="20"/>
          <w:lang w:eastAsia="zh-CN"/>
        </w:rPr>
        <w:t xml:space="preserve"> </w:t>
      </w:r>
      <w:r w:rsidRPr="005D610D">
        <w:rPr>
          <w:rFonts w:eastAsia="SimSun"/>
          <w:color w:val="auto"/>
          <w:szCs w:val="20"/>
          <w:lang w:eastAsia="zh-CN"/>
        </w:rPr>
        <w:t>Partner Countries (these flows would not be eligible if heading 1 budget is not used).</w:t>
      </w:r>
    </w:p>
    <w:p w:rsidR="00F326E7" w:rsidRDefault="00F326E7" w:rsidP="00205942">
      <w:pPr>
        <w:spacing w:after="200" w:line="276" w:lineRule="auto"/>
        <w:rPr>
          <w:rFonts w:eastAsia="SimSun"/>
          <w:color w:val="auto"/>
          <w:szCs w:val="20"/>
          <w:lang w:eastAsia="zh-CN"/>
        </w:rPr>
      </w:pPr>
      <w:r>
        <w:rPr>
          <w:rFonts w:eastAsia="SimSun"/>
          <w:color w:val="auto"/>
          <w:szCs w:val="20"/>
          <w:lang w:eastAsia="zh-CN"/>
        </w:rPr>
        <w:t xml:space="preserve">In the case of mobility with Partner Countries in region 14, the only eligible flows are outgoing traineeships in 'digital skills'. The expert will check that proposed </w:t>
      </w:r>
      <w:proofErr w:type="spellStart"/>
      <w:r>
        <w:rPr>
          <w:rFonts w:eastAsia="SimSun"/>
          <w:color w:val="auto"/>
          <w:szCs w:val="20"/>
          <w:lang w:eastAsia="zh-CN"/>
        </w:rPr>
        <w:t>mobilities</w:t>
      </w:r>
      <w:proofErr w:type="spellEnd"/>
      <w:r>
        <w:rPr>
          <w:rFonts w:eastAsia="SimSun"/>
          <w:color w:val="auto"/>
          <w:szCs w:val="20"/>
          <w:lang w:eastAsia="zh-CN"/>
        </w:rPr>
        <w:t xml:space="preserve"> </w:t>
      </w:r>
      <w:r>
        <w:rPr>
          <w:rFonts w:eastAsia="SimSun"/>
          <w:color w:val="auto"/>
          <w:szCs w:val="20"/>
          <w:lang w:eastAsia="zh-CN"/>
        </w:rPr>
        <w:lastRenderedPageBreak/>
        <w:t>are only in this field and, after this, will proceed to the same type of quality assessment as indicated below for all Partner Countries.</w:t>
      </w:r>
    </w:p>
    <w:p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undertake a single assessment per Partner Country answering the 4 quality questions relating to all intended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that particular country. Each application is likely to request mobility support for a number of different Partner Countries. The intended mobility for a given Partner Country may vary in terms of the number of flows requested (student</w:t>
      </w:r>
      <w:r w:rsidR="00873303">
        <w:rPr>
          <w:rFonts w:eastAsia="SimSun"/>
          <w:color w:val="auto"/>
          <w:szCs w:val="20"/>
          <w:lang w:eastAsia="zh-CN"/>
        </w:rPr>
        <w:t xml:space="preserve"> mobility </w:t>
      </w:r>
      <w:r w:rsidRPr="005D610D">
        <w:rPr>
          <w:rFonts w:eastAsia="SimSun"/>
          <w:color w:val="auto"/>
          <w:szCs w:val="20"/>
          <w:lang w:eastAsia="zh-CN"/>
        </w:rPr>
        <w:t xml:space="preserve">or staff involved in teaching or training; incoming and/or outgoing). </w:t>
      </w:r>
    </w:p>
    <w:p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According to the assessment of the quality criteria, the expert may recommend to the National Agency to select only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certain Partner Countries (e.g. retention of the mobility with Albania but rejection of the mobility involving Australia), or, only some mobility flows within a given Partner Country (e.g. retention of the incoming student</w:t>
      </w:r>
      <w:r w:rsidR="00121B19">
        <w:rPr>
          <w:rFonts w:eastAsia="SimSun"/>
          <w:color w:val="auto"/>
          <w:szCs w:val="20"/>
          <w:lang w:eastAsia="zh-CN"/>
        </w:rPr>
        <w:t xml:space="preserve"> mobility </w:t>
      </w:r>
      <w:r w:rsidRPr="005D610D">
        <w:rPr>
          <w:rFonts w:eastAsia="SimSun"/>
          <w:color w:val="auto"/>
          <w:szCs w:val="20"/>
          <w:lang w:eastAsia="zh-CN"/>
        </w:rPr>
        <w:t>from Albania but rejection of the outgoing staff to Albania).</w:t>
      </w:r>
    </w:p>
    <w:p w:rsidR="00205942" w:rsidRDefault="00205942" w:rsidP="00205942">
      <w:pPr>
        <w:spacing w:after="200" w:line="276" w:lineRule="auto"/>
        <w:rPr>
          <w:rFonts w:eastAsia="SimSun"/>
          <w:b/>
          <w:color w:val="auto"/>
          <w:szCs w:val="20"/>
          <w:u w:val="single"/>
          <w:lang w:eastAsia="zh-CN"/>
        </w:rPr>
      </w:pPr>
      <w:r w:rsidRPr="00D256F8">
        <w:rPr>
          <w:rFonts w:eastAsia="SimSun"/>
          <w:noProof/>
          <w:color w:val="auto"/>
          <w:szCs w:val="20"/>
          <w:u w:val="single"/>
        </w:rPr>
        <mc:AlternateContent>
          <mc:Choice Requires="wps">
            <w:drawing>
              <wp:anchor distT="0" distB="0" distL="114300" distR="114300" simplePos="0" relativeHeight="251658242" behindDoc="0" locked="0" layoutInCell="1" allowOverlap="1" wp14:anchorId="2C2E007C" wp14:editId="7BD56930">
                <wp:simplePos x="0" y="0"/>
                <wp:positionH relativeFrom="column">
                  <wp:posOffset>-80675</wp:posOffset>
                </wp:positionH>
                <wp:positionV relativeFrom="paragraph">
                  <wp:posOffset>257336</wp:posOffset>
                </wp:positionV>
                <wp:extent cx="5607050" cy="3519377"/>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5607050" cy="351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6E3" w:rsidRDefault="000616E3" w:rsidP="00205942">
                            <w:pPr>
                              <w:spacing w:line="276" w:lineRule="auto"/>
                              <w:rPr>
                                <w:rFonts w:eastAsia="SimSun"/>
                                <w:color w:val="auto"/>
                                <w:szCs w:val="20"/>
                                <w:lang w:eastAsia="zh-CN"/>
                              </w:rPr>
                            </w:pPr>
                            <w:r w:rsidRPr="005D610D">
                              <w:rPr>
                                <w:rFonts w:eastAsia="SimSun"/>
                                <w:color w:val="auto"/>
                                <w:szCs w:val="20"/>
                                <w:lang w:eastAsia="zh-CN"/>
                              </w:rPr>
                              <w:t xml:space="preserve">University X in Finland envisages mobility with a number of Albanian universities based on previous experience with these partners. These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foresee incoming Albanian student mobility and outgoing Finnish staff mobility for teaching and training.</w:t>
                            </w:r>
                          </w:p>
                          <w:p w:rsidR="000616E3" w:rsidRPr="005D610D" w:rsidRDefault="000616E3" w:rsidP="00205942">
                            <w:pPr>
                              <w:spacing w:line="276" w:lineRule="auto"/>
                              <w:rPr>
                                <w:rFonts w:eastAsia="SimSun"/>
                                <w:color w:val="auto"/>
                                <w:szCs w:val="20"/>
                                <w:lang w:eastAsia="zh-CN"/>
                              </w:rPr>
                            </w:pPr>
                          </w:p>
                          <w:p w:rsidR="000616E3" w:rsidRPr="005D610D" w:rsidRDefault="000616E3"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rsidR="000616E3"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rsidR="000616E3" w:rsidRPr="005D610D" w:rsidRDefault="000616E3" w:rsidP="003714FD">
                            <w:pPr>
                              <w:spacing w:line="276" w:lineRule="auto"/>
                              <w:ind w:left="720"/>
                              <w:jc w:val="left"/>
                              <w:rPr>
                                <w:rFonts w:eastAsia="SimSun"/>
                                <w:color w:val="auto"/>
                                <w:szCs w:val="20"/>
                                <w:lang w:eastAsia="zh-CN"/>
                              </w:rPr>
                            </w:pPr>
                          </w:p>
                          <w:p w:rsidR="000616E3" w:rsidRPr="005D610D" w:rsidRDefault="000616E3"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Albania, based on the expert evaluation of the four award criteria, is without prejudice to the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involving other Partner Countries in the same application from University X. The experts may decide that the justifications given by University X for the Albanian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are not convincing, but the justifications provided for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China, Brazil or South Africa are very good. </w:t>
                            </w:r>
                          </w:p>
                          <w:p w:rsidR="000616E3" w:rsidRDefault="000616E3" w:rsidP="00205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1" type="#_x0000_t202" style="position:absolute;left:0;text-align:left;margin-left:-6.35pt;margin-top:20.25pt;width:441.5pt;height:27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" fillcolor="white [3201]" strokeweight=".5pt">
                <v:textbox>
                  <w:txbxContent>
                    <w:p w:rsidR="000616E3" w:rsidRDefault="000616E3" w:rsidP="00205942">
                      <w:pPr>
                        <w:spacing w:line="276" w:lineRule="auto"/>
                        <w:rPr>
                          <w:rFonts w:eastAsia="SimSun"/>
                          <w:color w:val="auto"/>
                          <w:szCs w:val="20"/>
                          <w:lang w:eastAsia="zh-CN"/>
                        </w:rPr>
                      </w:pPr>
                      <w:r w:rsidRPr="005D610D">
                        <w:rPr>
                          <w:rFonts w:eastAsia="SimSun"/>
                          <w:color w:val="auto"/>
                          <w:szCs w:val="20"/>
                          <w:lang w:eastAsia="zh-CN"/>
                        </w:rPr>
                        <w:t xml:space="preserve">University X in Finland envisages mobility with a number of Albanian universities based on previous experience with these partners. These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foresee incoming Albanian student mobility and outgoing Finnish staff mobility for teaching and training.</w:t>
                      </w:r>
                    </w:p>
                    <w:p w:rsidR="000616E3" w:rsidRPr="005D610D" w:rsidRDefault="000616E3" w:rsidP="00205942">
                      <w:pPr>
                        <w:spacing w:line="276" w:lineRule="auto"/>
                        <w:rPr>
                          <w:rFonts w:eastAsia="SimSun"/>
                          <w:color w:val="auto"/>
                          <w:szCs w:val="20"/>
                          <w:lang w:eastAsia="zh-CN"/>
                        </w:rPr>
                      </w:pPr>
                    </w:p>
                    <w:p w:rsidR="000616E3" w:rsidRPr="005D610D" w:rsidRDefault="000616E3"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rsidR="000616E3" w:rsidRPr="005D610D"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rsidR="000616E3" w:rsidRDefault="000616E3"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rsidR="000616E3" w:rsidRPr="005D610D" w:rsidRDefault="000616E3" w:rsidP="003714FD">
                      <w:pPr>
                        <w:spacing w:line="276" w:lineRule="auto"/>
                        <w:ind w:left="720"/>
                        <w:jc w:val="left"/>
                        <w:rPr>
                          <w:rFonts w:eastAsia="SimSun"/>
                          <w:color w:val="auto"/>
                          <w:szCs w:val="20"/>
                          <w:lang w:eastAsia="zh-CN"/>
                        </w:rPr>
                      </w:pPr>
                    </w:p>
                    <w:p w:rsidR="000616E3" w:rsidRPr="005D610D" w:rsidRDefault="000616E3"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Albania, based on the expert evaluation of the four award criteria, is without prejudice to the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involving other Partner Countries in the same application from University X. The experts may decide that the justifications given by University X for the Albanian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are not convincing, but the justifications provided for </w:t>
                      </w:r>
                      <w:proofErr w:type="spellStart"/>
                      <w:r w:rsidRPr="005D610D">
                        <w:rPr>
                          <w:rFonts w:eastAsia="SimSun"/>
                          <w:color w:val="auto"/>
                          <w:szCs w:val="20"/>
                          <w:lang w:eastAsia="zh-CN"/>
                        </w:rPr>
                        <w:t>mobilities</w:t>
                      </w:r>
                      <w:proofErr w:type="spellEnd"/>
                      <w:r w:rsidRPr="005D610D">
                        <w:rPr>
                          <w:rFonts w:eastAsia="SimSun"/>
                          <w:color w:val="auto"/>
                          <w:szCs w:val="20"/>
                          <w:lang w:eastAsia="zh-CN"/>
                        </w:rPr>
                        <w:t xml:space="preserve"> with China, Brazil or South Africa are very good. </w:t>
                      </w:r>
                    </w:p>
                    <w:p w:rsidR="000616E3" w:rsidRDefault="000616E3" w:rsidP="00205942"/>
                  </w:txbxContent>
                </v:textbox>
              </v:shape>
            </w:pict>
          </mc:Fallback>
        </mc:AlternateContent>
      </w:r>
      <w:r w:rsidRPr="00EC1A74">
        <w:rPr>
          <w:rFonts w:eastAsia="SimSun"/>
          <w:b/>
          <w:color w:val="auto"/>
          <w:szCs w:val="20"/>
          <w:u w:val="single"/>
          <w:lang w:eastAsia="zh-CN"/>
        </w:rPr>
        <w:t>Example</w:t>
      </w:r>
      <w:r>
        <w:rPr>
          <w:rFonts w:eastAsia="SimSun"/>
          <w:b/>
          <w:color w:val="auto"/>
          <w:szCs w:val="20"/>
          <w:u w:val="single"/>
          <w:lang w:eastAsia="zh-CN"/>
        </w:rPr>
        <w:t>:</w:t>
      </w: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Default="00205942" w:rsidP="00205942">
      <w:pPr>
        <w:spacing w:after="200" w:line="276" w:lineRule="auto"/>
        <w:rPr>
          <w:rFonts w:eastAsia="SimSun"/>
          <w:b/>
          <w:color w:val="auto"/>
          <w:szCs w:val="20"/>
          <w:u w:val="single"/>
          <w:lang w:eastAsia="zh-CN"/>
        </w:rPr>
      </w:pPr>
    </w:p>
    <w:p w:rsidR="00205942" w:rsidRPr="005D610D" w:rsidRDefault="00205942" w:rsidP="00205942">
      <w:pPr>
        <w:spacing w:after="200" w:line="276" w:lineRule="auto"/>
        <w:rPr>
          <w:rFonts w:eastAsia="SimSun"/>
          <w:color w:val="auto"/>
          <w:szCs w:val="20"/>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205942" w:rsidRDefault="00205942" w:rsidP="00205942">
      <w:pPr>
        <w:spacing w:line="276" w:lineRule="auto"/>
        <w:rPr>
          <w:rFonts w:eastAsia="SimSun"/>
          <w:color w:val="auto"/>
          <w:szCs w:val="20"/>
          <w:u w:val="single"/>
          <w:lang w:eastAsia="zh-CN"/>
        </w:rPr>
      </w:pPr>
    </w:p>
    <w:p w:rsidR="00F558E7" w:rsidRPr="007908D7" w:rsidRDefault="001B7BD1" w:rsidP="001D02E8">
      <w:pPr>
        <w:pStyle w:val="StyleHeading2VerdanaAuto"/>
      </w:pPr>
      <w:bookmarkStart w:id="29" w:name="_Toc379898785"/>
      <w:bookmarkStart w:id="30" w:name="_Toc417386795"/>
      <w:bookmarkStart w:id="31" w:name="_Toc473896382"/>
      <w:r>
        <w:t>3.6</w:t>
      </w:r>
      <w:r w:rsidR="00F558E7" w:rsidRPr="007908D7">
        <w:t xml:space="preserve"> Possible problems with applications</w:t>
      </w:r>
      <w:bookmarkEnd w:id="29"/>
      <w:bookmarkEnd w:id="30"/>
      <w:bookmarkEnd w:id="31"/>
    </w:p>
    <w:p w:rsidR="00636922" w:rsidRDefault="00636922" w:rsidP="00F558E7">
      <w:pPr>
        <w:rPr>
          <w:rFonts w:cs="Calibri"/>
          <w:color w:val="000000"/>
          <w:lang w:eastAsia="ar-SA"/>
        </w:rPr>
      </w:pPr>
    </w:p>
    <w:p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rsidR="00205942" w:rsidRPr="007908D7" w:rsidRDefault="00205942" w:rsidP="00205942">
      <w:pPr>
        <w:pStyle w:val="StyleHeading1Auto"/>
      </w:pPr>
      <w:bookmarkStart w:id="32" w:name="_Toc417386796"/>
      <w:bookmarkStart w:id="33" w:name="_Toc473896383"/>
      <w:r w:rsidRPr="007908D7">
        <w:lastRenderedPageBreak/>
        <w:t xml:space="preserve">4. </w:t>
      </w:r>
      <w:r>
        <w:t>General principles of qualitative assessment</w:t>
      </w:r>
      <w:bookmarkEnd w:id="32"/>
      <w:bookmarkEnd w:id="33"/>
      <w:r>
        <w:t xml:space="preserve"> </w:t>
      </w:r>
    </w:p>
    <w:p w:rsidR="00F558E7" w:rsidRPr="007908D7" w:rsidRDefault="00205942" w:rsidP="00977D11">
      <w:pPr>
        <w:pStyle w:val="Heading2"/>
      </w:pPr>
      <w:bookmarkStart w:id="34" w:name="_Toc379898786"/>
      <w:bookmarkStart w:id="35" w:name="_Toc417386797"/>
      <w:bookmarkStart w:id="36" w:name="_Toc473896384"/>
      <w:r>
        <w:t>4.1</w:t>
      </w:r>
      <w:r w:rsidR="00F558E7" w:rsidRPr="007908D7">
        <w:t xml:space="preserve"> Consolidated assessment and final score</w:t>
      </w:r>
      <w:bookmarkEnd w:id="34"/>
      <w:bookmarkEnd w:id="35"/>
      <w:bookmarkEnd w:id="36"/>
    </w:p>
    <w:p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FootnoteReference"/>
          <w:rFonts w:cs="Calibri"/>
          <w:color w:val="000000"/>
          <w:lang w:eastAsia="ar-SA"/>
        </w:rPr>
        <w:footnoteReference w:id="13"/>
      </w:r>
      <w:r w:rsidRPr="007908D7">
        <w:rPr>
          <w:rFonts w:cs="Calibri"/>
          <w:color w:val="000000"/>
          <w:lang w:eastAsia="ar-SA"/>
        </w:rPr>
        <w:t>. The final score will then be determined by the two assessments that are closest in terms of their overall score and the most extreme assessment in terms of overall score is not taken into account for the</w:t>
      </w:r>
      <w:r w:rsidRPr="007908D7">
        <w:rPr>
          <w:rFonts w:cs="Calibri"/>
          <w:lang w:eastAsia="ar-SA"/>
        </w:rPr>
        <w:t xml:space="preserve"> </w:t>
      </w:r>
      <w:r w:rsidRPr="007908D7">
        <w:rPr>
          <w:rFonts w:cs="Calibri"/>
          <w:color w:val="000000"/>
          <w:lang w:eastAsia="ar-SA"/>
        </w:rPr>
        <w:t xml:space="preserve">consolidated assessment. Consolidation of the individual assessments follows the same rules as explained above. </w:t>
      </w:r>
    </w:p>
    <w:p w:rsidR="00F558E7" w:rsidRPr="007908D7" w:rsidRDefault="00F558E7" w:rsidP="00F558E7">
      <w:pPr>
        <w:rPr>
          <w:rFonts w:cs="Calibri"/>
          <w:color w:val="000000"/>
          <w:lang w:eastAsia="ar-SA"/>
        </w:rPr>
      </w:pPr>
    </w:p>
    <w:p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rsidR="00DF459E" w:rsidRPr="00714CEE" w:rsidRDefault="00DF459E" w:rsidP="00714CEE">
      <w:pPr>
        <w:pStyle w:val="StyleHeading2VerdanaAuto"/>
        <w:rPr>
          <w:b w:val="0"/>
        </w:rPr>
      </w:pPr>
      <w:bookmarkStart w:id="37" w:name="_Toc379898787"/>
      <w:bookmarkStart w:id="38" w:name="_Toc417386798"/>
      <w:bookmarkStart w:id="39" w:name="_Toc473896385"/>
      <w:r>
        <w:t>4.</w:t>
      </w:r>
      <w:bookmarkStart w:id="40" w:name="_Toc417386799"/>
      <w:bookmarkEnd w:id="37"/>
      <w:bookmarkEnd w:id="38"/>
      <w:r w:rsidR="00205942">
        <w:t>2</w:t>
      </w:r>
      <w:bookmarkEnd w:id="40"/>
      <w:r w:rsidRPr="007908D7">
        <w:t xml:space="preserve"> </w:t>
      </w:r>
      <w:bookmarkStart w:id="41" w:name="_Toc417386800"/>
      <w:r w:rsidRPr="00714CEE">
        <w:t>Proportionality</w:t>
      </w:r>
      <w:bookmarkEnd w:id="39"/>
      <w:bookmarkEnd w:id="41"/>
    </w:p>
    <w:p w:rsidR="00DF459E"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rsidR="004423C4" w:rsidRDefault="004423C4" w:rsidP="00DF459E">
      <w:pPr>
        <w:rPr>
          <w:rFonts w:cs="Calibri"/>
          <w:color w:val="auto"/>
          <w:lang w:eastAsia="ar-SA"/>
        </w:rPr>
      </w:pPr>
    </w:p>
    <w:p w:rsidR="00886308" w:rsidRPr="008F6ECF" w:rsidRDefault="00886308" w:rsidP="00886308">
      <w:pPr>
        <w:rPr>
          <w:rFonts w:cs="Calibri"/>
          <w:color w:val="auto"/>
          <w:szCs w:val="20"/>
          <w:lang w:eastAsia="ar-SA"/>
        </w:rPr>
      </w:pPr>
      <w:r w:rsidRPr="003714FD">
        <w:rPr>
          <w:rFonts w:cs="Calibri"/>
          <w:color w:val="000000"/>
          <w:szCs w:val="20"/>
          <w:lang w:eastAsia="ar-SA"/>
        </w:rPr>
        <w:t xml:space="preserve">In Key Action 2 – Strategic Partnerships action, National Agencies may decide to implement the selection of projects through two distinct selection panels </w:t>
      </w:r>
      <w:r>
        <w:rPr>
          <w:rFonts w:cs="Calibri"/>
          <w:color w:val="000000"/>
          <w:szCs w:val="20"/>
          <w:lang w:eastAsia="ar-SA"/>
        </w:rPr>
        <w:t xml:space="preserve">(or three, in case of school education field) </w:t>
      </w:r>
      <w:r w:rsidRPr="003714FD">
        <w:rPr>
          <w:rFonts w:cs="Calibri"/>
          <w:color w:val="000000"/>
          <w:szCs w:val="20"/>
          <w:lang w:eastAsia="ar-SA"/>
        </w:rPr>
        <w:t xml:space="preserve">in order to apply the proportionality principle more directly. If the selection is performed through </w:t>
      </w:r>
      <w:r>
        <w:rPr>
          <w:rFonts w:cs="Calibri"/>
          <w:color w:val="000000"/>
          <w:szCs w:val="20"/>
          <w:lang w:eastAsia="ar-SA"/>
        </w:rPr>
        <w:t>more than one panel</w:t>
      </w:r>
      <w:r w:rsidRPr="003714FD">
        <w:rPr>
          <w:rFonts w:cs="Calibri"/>
          <w:color w:val="000000"/>
          <w:szCs w:val="20"/>
          <w:lang w:eastAsia="ar-SA"/>
        </w:rPr>
        <w:t>, the applications will be divided based on whether they are applying for: "Strategic Partnership</w:t>
      </w:r>
      <w:r>
        <w:rPr>
          <w:rFonts w:cs="Calibri"/>
          <w:color w:val="000000"/>
          <w:szCs w:val="20"/>
          <w:lang w:eastAsia="ar-SA"/>
        </w:rPr>
        <w:t>s</w:t>
      </w:r>
      <w:r w:rsidRPr="003714FD">
        <w:rPr>
          <w:rFonts w:cs="Calibri"/>
          <w:color w:val="000000"/>
          <w:szCs w:val="20"/>
          <w:lang w:eastAsia="ar-SA"/>
        </w:rPr>
        <w:t xml:space="preserve"> supporting innovation" or "Strategic Partnerships supporting exchange of good practices". </w:t>
      </w:r>
      <w:r>
        <w:rPr>
          <w:rFonts w:cs="Calibri"/>
          <w:color w:val="000000"/>
          <w:szCs w:val="20"/>
          <w:lang w:eastAsia="ar-SA"/>
        </w:rPr>
        <w:t xml:space="preserve">In addition, in the field of school education, the special format "School </w:t>
      </w:r>
      <w:r>
        <w:rPr>
          <w:rFonts w:cs="Calibri"/>
          <w:color w:val="000000"/>
          <w:szCs w:val="20"/>
          <w:lang w:eastAsia="ar-SA"/>
        </w:rPr>
        <w:lastRenderedPageBreak/>
        <w:t xml:space="preserve">Exchange Partnerships" shall always form a separate selection panel. </w:t>
      </w:r>
      <w:r w:rsidRPr="003714FD">
        <w:rPr>
          <w:rFonts w:cs="Calibri"/>
          <w:color w:val="000000"/>
          <w:szCs w:val="20"/>
          <w:lang w:eastAsia="ar-SA"/>
        </w:rPr>
        <w:t xml:space="preserve">The model of selection and the funds allocation policy shall be published on the </w:t>
      </w:r>
      <w:r w:rsidRPr="00965DED">
        <w:rPr>
          <w:rFonts w:cs="Calibri"/>
          <w:color w:val="000000"/>
          <w:szCs w:val="20"/>
          <w:lang w:eastAsia="ar-SA"/>
        </w:rPr>
        <w:t xml:space="preserve">website </w:t>
      </w:r>
      <w:r>
        <w:rPr>
          <w:rFonts w:cs="Calibri"/>
          <w:color w:val="000000"/>
          <w:szCs w:val="20"/>
          <w:lang w:eastAsia="ar-SA"/>
        </w:rPr>
        <w:t xml:space="preserve">of the </w:t>
      </w:r>
      <w:r w:rsidRPr="003714FD">
        <w:rPr>
          <w:rFonts w:cs="Calibri"/>
          <w:color w:val="000000"/>
          <w:szCs w:val="20"/>
          <w:lang w:eastAsia="ar-SA"/>
        </w:rPr>
        <w:t xml:space="preserve">National Agency for the fields of </w:t>
      </w:r>
      <w:r>
        <w:rPr>
          <w:rFonts w:cs="Calibri"/>
          <w:color w:val="000000"/>
          <w:szCs w:val="20"/>
          <w:lang w:eastAsia="ar-SA"/>
        </w:rPr>
        <w:t>a</w:t>
      </w:r>
      <w:r w:rsidRPr="003714FD">
        <w:rPr>
          <w:rFonts w:cs="Calibri"/>
          <w:color w:val="000000"/>
          <w:szCs w:val="20"/>
          <w:lang w:eastAsia="ar-SA"/>
        </w:rPr>
        <w:t xml:space="preserve">dult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s</w:t>
      </w:r>
      <w:r w:rsidRPr="003714FD">
        <w:rPr>
          <w:rFonts w:cs="Calibri"/>
          <w:color w:val="000000"/>
          <w:szCs w:val="20"/>
          <w:lang w:eastAsia="ar-SA"/>
        </w:rPr>
        <w:t xml:space="preserve">chool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v</w:t>
      </w:r>
      <w:r w:rsidRPr="003714FD">
        <w:rPr>
          <w:rFonts w:cs="Calibri"/>
          <w:color w:val="000000"/>
          <w:szCs w:val="20"/>
          <w:lang w:eastAsia="ar-SA"/>
        </w:rPr>
        <w:t xml:space="preserve">ocational </w:t>
      </w:r>
      <w:r>
        <w:rPr>
          <w:rFonts w:cs="Calibri"/>
          <w:color w:val="000000"/>
          <w:szCs w:val="20"/>
          <w:lang w:eastAsia="ar-SA"/>
        </w:rPr>
        <w:t>e</w:t>
      </w:r>
      <w:r w:rsidRPr="003714FD">
        <w:rPr>
          <w:rFonts w:cs="Calibri"/>
          <w:color w:val="000000"/>
          <w:szCs w:val="20"/>
          <w:lang w:eastAsia="ar-SA"/>
        </w:rPr>
        <w:t xml:space="preserve">ducation and </w:t>
      </w:r>
      <w:r>
        <w:rPr>
          <w:rFonts w:cs="Calibri"/>
          <w:color w:val="000000"/>
          <w:szCs w:val="20"/>
          <w:lang w:eastAsia="ar-SA"/>
        </w:rPr>
        <w:t>t</w:t>
      </w:r>
      <w:r w:rsidRPr="003714FD">
        <w:rPr>
          <w:rFonts w:cs="Calibri"/>
          <w:color w:val="000000"/>
          <w:szCs w:val="20"/>
          <w:lang w:eastAsia="ar-SA"/>
        </w:rPr>
        <w:t xml:space="preserve">raining, and </w:t>
      </w:r>
      <w:r>
        <w:rPr>
          <w:rFonts w:cs="Calibri"/>
          <w:color w:val="000000"/>
          <w:szCs w:val="20"/>
          <w:lang w:eastAsia="ar-SA"/>
        </w:rPr>
        <w:t>y</w:t>
      </w:r>
      <w:r w:rsidRPr="003714FD">
        <w:rPr>
          <w:rFonts w:cs="Calibri"/>
          <w:color w:val="000000"/>
          <w:szCs w:val="20"/>
          <w:lang w:eastAsia="ar-SA"/>
        </w:rPr>
        <w:t>outh</w:t>
      </w:r>
      <w:r>
        <w:rPr>
          <w:rFonts w:cs="Calibri"/>
          <w:color w:val="000000"/>
          <w:szCs w:val="20"/>
          <w:lang w:eastAsia="ar-SA"/>
        </w:rPr>
        <w:t>.</w:t>
      </w:r>
    </w:p>
    <w:p w:rsidR="004423C4" w:rsidRPr="008F6ECF" w:rsidRDefault="004423C4" w:rsidP="00DF459E">
      <w:pPr>
        <w:rPr>
          <w:rFonts w:cs="Calibri"/>
          <w:color w:val="auto"/>
          <w:szCs w:val="20"/>
          <w:lang w:eastAsia="ar-SA"/>
        </w:rPr>
      </w:pPr>
    </w:p>
    <w:p w:rsidR="00DF459E" w:rsidRPr="007908D7" w:rsidRDefault="00DF459E" w:rsidP="00DF459E">
      <w:pPr>
        <w:pStyle w:val="StyleHeading2VerdanaAuto"/>
      </w:pPr>
      <w:bookmarkStart w:id="42" w:name="_Toc417386801"/>
      <w:bookmarkStart w:id="43" w:name="_Toc473896386"/>
      <w:r>
        <w:t>4.</w:t>
      </w:r>
      <w:r w:rsidR="00205942">
        <w:t>3</w:t>
      </w:r>
      <w:r w:rsidRPr="007908D7">
        <w:t xml:space="preserve"> </w:t>
      </w:r>
      <w:r w:rsidR="008459EB">
        <w:t>Quality, c</w:t>
      </w:r>
      <w:r>
        <w:t>ost-efficiency, value for money of the activities</w:t>
      </w:r>
      <w:bookmarkEnd w:id="42"/>
      <w:bookmarkEnd w:id="43"/>
    </w:p>
    <w:p w:rsidR="00DF459E" w:rsidRDefault="00DF459E" w:rsidP="00DF459E">
      <w:pPr>
        <w:rPr>
          <w:rFonts w:cs="Calibri"/>
          <w:lang w:eastAsia="ar-SA"/>
        </w:rPr>
      </w:pPr>
    </w:p>
    <w:p w:rsidR="00D81A9B" w:rsidRDefault="00DF459E" w:rsidP="00925DBC">
      <w:pPr>
        <w:rPr>
          <w:rFonts w:eastAsia="SimSun"/>
          <w:color w:val="auto"/>
          <w:szCs w:val="20"/>
          <w:u w:val="single"/>
          <w:lang w:eastAsia="zh-CN"/>
        </w:rPr>
      </w:pPr>
      <w:r>
        <w:rPr>
          <w:rFonts w:cs="Calibri"/>
          <w:color w:val="auto"/>
          <w:lang w:eastAsia="ar-SA"/>
        </w:rPr>
        <w:t>The funding rules of Erasmus+ actions managed by National Agencies are largely based on unit costs (i.e. amounts are calculated per day, per participant, per staff category etc.). Experts may judge that</w:t>
      </w:r>
      <w:r w:rsidRPr="00E6080C">
        <w:rPr>
          <w:rFonts w:cs="Calibri"/>
          <w:color w:val="auto"/>
          <w:lang w:eastAsia="ar-SA"/>
        </w:rPr>
        <w:t xml:space="preserve"> </w:t>
      </w:r>
      <w:r>
        <w:rPr>
          <w:rFonts w:cs="Calibri"/>
          <w:color w:val="auto"/>
          <w:lang w:eastAsia="ar-SA"/>
        </w:rPr>
        <w:t xml:space="preserve">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rsidR="00D81A9B" w:rsidRDefault="00D81A9B" w:rsidP="00DF459E">
      <w:pPr>
        <w:spacing w:line="276" w:lineRule="auto"/>
        <w:rPr>
          <w:rFonts w:eastAsia="SimSun"/>
          <w:color w:val="auto"/>
          <w:szCs w:val="20"/>
          <w:u w:val="single"/>
          <w:lang w:eastAsia="zh-CN"/>
        </w:rPr>
      </w:pPr>
    </w:p>
    <w:p w:rsidR="00D81A9B" w:rsidRDefault="00D81A9B" w:rsidP="00DF459E">
      <w:pPr>
        <w:spacing w:line="276" w:lineRule="auto"/>
        <w:rPr>
          <w:rFonts w:eastAsia="SimSun"/>
          <w:color w:val="auto"/>
          <w:szCs w:val="20"/>
          <w:u w:val="single"/>
          <w:lang w:eastAsia="zh-CN"/>
        </w:rPr>
      </w:pPr>
    </w:p>
    <w:p w:rsidR="00D81A9B" w:rsidRDefault="00D81A9B" w:rsidP="00DF459E">
      <w:pPr>
        <w:spacing w:line="276" w:lineRule="auto"/>
        <w:rPr>
          <w:rFonts w:eastAsia="SimSun"/>
          <w:color w:val="auto"/>
          <w:szCs w:val="20"/>
          <w:u w:val="single"/>
          <w:lang w:eastAsia="zh-CN"/>
        </w:rPr>
      </w:pPr>
    </w:p>
    <w:p w:rsidR="00D81A9B" w:rsidRDefault="00D81A9B">
      <w:pPr>
        <w:jc w:val="left"/>
        <w:rPr>
          <w:rFonts w:cs="Arial"/>
          <w:b/>
          <w:bCs/>
          <w:color w:val="263673"/>
          <w:kern w:val="32"/>
          <w:sz w:val="28"/>
          <w:szCs w:val="32"/>
        </w:rPr>
      </w:pPr>
      <w:r>
        <w:br w:type="page"/>
      </w:r>
    </w:p>
    <w:p w:rsidR="00D81A9B" w:rsidRPr="007908D7" w:rsidRDefault="00596D5B" w:rsidP="00D81A9B">
      <w:pPr>
        <w:pStyle w:val="Heading1"/>
        <w:jc w:val="left"/>
      </w:pPr>
      <w:bookmarkStart w:id="44" w:name="_Toc417386802"/>
      <w:bookmarkStart w:id="45" w:name="_Toc473896387"/>
      <w:r>
        <w:lastRenderedPageBreak/>
        <w:t>Annex I</w:t>
      </w:r>
      <w:r w:rsidR="00D81A9B" w:rsidRPr="007908D7">
        <w:t xml:space="preserve"> </w:t>
      </w:r>
      <w:r>
        <w:t xml:space="preserve">- </w:t>
      </w:r>
      <w:r w:rsidR="00D81A9B" w:rsidRPr="007908D7">
        <w:t>Declaration on the prevention of conflicts of interest and disclosure of information</w:t>
      </w:r>
      <w:bookmarkEnd w:id="44"/>
      <w:bookmarkEnd w:id="45"/>
    </w:p>
    <w:p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rsidR="00D81A9B" w:rsidRDefault="00D81A9B" w:rsidP="00D81A9B">
      <w:pPr>
        <w:ind w:left="-142"/>
        <w:rPr>
          <w:color w:val="000000"/>
          <w:szCs w:val="20"/>
        </w:rPr>
      </w:pPr>
      <w:r w:rsidRPr="007908D7">
        <w:rPr>
          <w:color w:val="000000"/>
          <w:szCs w:val="20"/>
        </w:rPr>
        <w:t xml:space="preserve">I, the undersigned, am informed of </w:t>
      </w:r>
    </w:p>
    <w:p w:rsidR="007C4B96" w:rsidRDefault="007C4B96" w:rsidP="00D81A9B">
      <w:pPr>
        <w:ind w:left="-142"/>
        <w:rPr>
          <w:color w:val="000000"/>
          <w:szCs w:val="20"/>
        </w:rPr>
      </w:pPr>
    </w:p>
    <w:p w:rsidR="007C4B96" w:rsidRDefault="007C4B96" w:rsidP="007C4B96">
      <w:pPr>
        <w:numPr>
          <w:ilvl w:val="0"/>
          <w:numId w:val="61"/>
        </w:numPr>
        <w:rPr>
          <w:color w:val="000000"/>
          <w:szCs w:val="20"/>
        </w:rPr>
      </w:pPr>
      <w:r w:rsidRPr="007C4B96">
        <w:rPr>
          <w:color w:val="000000"/>
          <w:szCs w:val="20"/>
        </w:rPr>
        <w:t>Art.61 of the Financial Regulation following which:</w:t>
      </w:r>
    </w:p>
    <w:p w:rsidR="007C4B96" w:rsidRPr="007C4B96" w:rsidRDefault="007C4B96" w:rsidP="00142370">
      <w:pPr>
        <w:ind w:left="709"/>
        <w:rPr>
          <w:color w:val="000000"/>
          <w:szCs w:val="20"/>
        </w:rPr>
      </w:pPr>
    </w:p>
    <w:p w:rsidR="007C4B96" w:rsidRDefault="007C4B96" w:rsidP="007C4B96">
      <w:pPr>
        <w:ind w:left="-142"/>
        <w:rPr>
          <w:b/>
          <w:bCs/>
          <w:color w:val="000000"/>
          <w:szCs w:val="20"/>
        </w:rPr>
      </w:pPr>
      <w:r w:rsidRPr="007C4B96">
        <w:rPr>
          <w:b/>
          <w:bCs/>
          <w:color w:val="000000"/>
          <w:szCs w:val="20"/>
        </w:rPr>
        <w:t xml:space="preserve">Conflict of interests </w:t>
      </w:r>
    </w:p>
    <w:p w:rsidR="00D75522" w:rsidRPr="007C4B96" w:rsidRDefault="00D75522" w:rsidP="007C4B96">
      <w:pPr>
        <w:ind w:left="-142"/>
        <w:rPr>
          <w:color w:val="000000"/>
          <w:szCs w:val="20"/>
        </w:rPr>
      </w:pPr>
    </w:p>
    <w:p w:rsidR="007C4B96" w:rsidRDefault="007C4B96" w:rsidP="007C4B96">
      <w:pPr>
        <w:ind w:left="-142"/>
        <w:rPr>
          <w:color w:val="000000"/>
          <w:szCs w:val="20"/>
        </w:rPr>
      </w:pPr>
      <w:r w:rsidRPr="007C4B96">
        <w:rPr>
          <w:color w:val="000000"/>
          <w:szCs w:val="20"/>
        </w:rPr>
        <w:t xml:space="preserve">1. Financial actors within the meaning of Chapter 4 of this Title and other persons, including national authorities at any level, involved in budget implementation under direct, indirect and shared management, including acts preparatory thereto, audit or control, shall not take any action which may bring their own interests into conflict with those of the Union. They shall also take appropriate measures to prevent a conflict of interests from arising in the functions under their responsibility and to address situations which may objectively be perceived as a conflict of interests. </w:t>
      </w:r>
    </w:p>
    <w:p w:rsidR="007C4B96" w:rsidRPr="007C4B96" w:rsidRDefault="007C4B96" w:rsidP="007C4B96">
      <w:pPr>
        <w:ind w:left="-142"/>
        <w:rPr>
          <w:color w:val="000000"/>
          <w:szCs w:val="20"/>
        </w:rPr>
      </w:pPr>
    </w:p>
    <w:p w:rsidR="007C4B96" w:rsidRDefault="007C4B96" w:rsidP="007C4B96">
      <w:pPr>
        <w:ind w:left="-142"/>
        <w:rPr>
          <w:color w:val="000000"/>
          <w:szCs w:val="20"/>
        </w:rPr>
      </w:pPr>
      <w:r w:rsidRPr="007C4B96">
        <w:rPr>
          <w:color w:val="000000"/>
          <w:szCs w:val="20"/>
        </w:rPr>
        <w:t xml:space="preserve">2. Where there is a risk of a conflict of interests involving a member of staff of a national authority, the person in question shall refer the matter to his or her hierarchical superior. Where such a risk exists for staff covered by the Staff Regulations, the person in question shall refer the matter to the relevant authorising officer by delegation. The relevant hierarchical superior or the authorising officer by delegation shall confirm in writing whether a conflict of interests is found to exist. Where a conflict of interests is found to exist, the appointing authority or the relevant national authority shall ensure that the person in question ceases all activity in the matter. The relevant authorising officer by delegation or the relevant national authority shall ensure that any further appropriate action is taken in accordance with the applicable law. </w:t>
      </w:r>
    </w:p>
    <w:p w:rsidR="007C4B96" w:rsidRPr="007C4B96" w:rsidRDefault="007C4B96" w:rsidP="007C4B96">
      <w:pPr>
        <w:ind w:left="-142"/>
        <w:rPr>
          <w:color w:val="000000"/>
          <w:szCs w:val="20"/>
        </w:rPr>
      </w:pPr>
    </w:p>
    <w:p w:rsidR="007C4B96" w:rsidRPr="007C4B96" w:rsidRDefault="007C4B96" w:rsidP="007C4B96">
      <w:pPr>
        <w:ind w:left="-142"/>
        <w:rPr>
          <w:color w:val="000000"/>
          <w:szCs w:val="20"/>
        </w:rPr>
      </w:pPr>
      <w:r w:rsidRPr="007C4B96">
        <w:rPr>
          <w:color w:val="000000"/>
          <w:szCs w:val="20"/>
        </w:rPr>
        <w:t>3. For the purposes of paragraph 1, a conflict of interests exists where the impartial and objective exercise of the functions of a financial actor or other person, as referred to in paragraph 1, is compromised for reasons involving family, emotional life, political or national affinity, economic interest or any other direct or indirect personal interest.</w:t>
      </w:r>
    </w:p>
    <w:p w:rsidR="007C4B96" w:rsidRDefault="007C4B96" w:rsidP="007C4B96">
      <w:pPr>
        <w:ind w:left="-142"/>
        <w:rPr>
          <w:color w:val="000000"/>
          <w:szCs w:val="20"/>
        </w:rPr>
      </w:pPr>
    </w:p>
    <w:p w:rsidR="007C4B96" w:rsidRPr="007C4B96" w:rsidRDefault="007C4B96" w:rsidP="00142370">
      <w:pPr>
        <w:ind w:left="-142" w:firstLine="142"/>
        <w:rPr>
          <w:color w:val="000000"/>
          <w:szCs w:val="20"/>
        </w:rPr>
      </w:pPr>
      <w:r w:rsidRPr="007C4B96">
        <w:rPr>
          <w:color w:val="000000"/>
          <w:szCs w:val="20"/>
        </w:rPr>
        <w:t xml:space="preserve">(2) </w:t>
      </w:r>
      <w:r w:rsidR="00142370">
        <w:rPr>
          <w:color w:val="000000"/>
          <w:szCs w:val="20"/>
        </w:rPr>
        <w:t xml:space="preserve">  </w:t>
      </w:r>
      <w:r w:rsidRPr="007C4B96">
        <w:rPr>
          <w:color w:val="000000"/>
          <w:szCs w:val="20"/>
        </w:rPr>
        <w:t>The notion of a ‘conflict of interests’ applies to cases where a person or entity with responsibilities for budget implementation, audit or control, or an official or an agent of national authorities at any level, is in such a situation.</w:t>
      </w:r>
    </w:p>
    <w:p w:rsidR="007C4B96" w:rsidRPr="007908D7" w:rsidRDefault="007C4B96" w:rsidP="00D81A9B">
      <w:pPr>
        <w:ind w:left="-142"/>
        <w:rPr>
          <w:color w:val="000000"/>
          <w:szCs w:val="20"/>
        </w:rPr>
      </w:pPr>
    </w:p>
    <w:p w:rsidR="00D81A9B" w:rsidRDefault="00D81A9B" w:rsidP="00D81A9B">
      <w:pPr>
        <w:ind w:left="-142"/>
        <w:rPr>
          <w:color w:val="000000"/>
          <w:szCs w:val="20"/>
        </w:rPr>
      </w:pPr>
      <w:r w:rsidRPr="007908D7">
        <w:rPr>
          <w:color w:val="000000"/>
          <w:szCs w:val="20"/>
        </w:rPr>
        <w:t>I hereby declare</w:t>
      </w:r>
      <w:r w:rsidRPr="007908D7">
        <w:rPr>
          <w:rStyle w:val="FootnoteReference"/>
          <w:color w:val="000000"/>
          <w:szCs w:val="20"/>
        </w:rPr>
        <w:footnoteReference w:id="14"/>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rsidR="007C4B96" w:rsidRPr="00C35C03" w:rsidRDefault="007C4B96" w:rsidP="00D81A9B">
      <w:pPr>
        <w:ind w:left="-142"/>
        <w:rPr>
          <w:color w:val="000000"/>
          <w:szCs w:val="20"/>
        </w:rPr>
      </w:pPr>
    </w:p>
    <w:p w:rsidR="00D81A9B"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w:t>
      </w:r>
      <w:bookmarkStart w:id="46" w:name="_GoBack"/>
      <w:bookmarkEnd w:id="46"/>
      <w:r w:rsidRPr="00C35C03">
        <w:rPr>
          <w:color w:val="000000"/>
          <w:szCs w:val="20"/>
        </w:rPr>
        <w:t>nd, I will immediately notify the [responsible person at the National Agency] thereof and that I will refrain from any further activity in relation to the above selection round if required.</w:t>
      </w:r>
    </w:p>
    <w:p w:rsidR="007C4B96" w:rsidRPr="007908D7" w:rsidRDefault="007C4B96" w:rsidP="00D81A9B">
      <w:pPr>
        <w:ind w:left="-142"/>
        <w:rPr>
          <w:color w:val="000000"/>
          <w:szCs w:val="20"/>
        </w:rPr>
      </w:pPr>
    </w:p>
    <w:p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rsidR="00D81A9B" w:rsidRPr="007908D7" w:rsidRDefault="00D81A9B" w:rsidP="00D81A9B">
      <w:pPr>
        <w:ind w:left="-142"/>
        <w:rPr>
          <w:color w:val="000000"/>
          <w:sz w:val="14"/>
          <w:szCs w:val="14"/>
        </w:rPr>
      </w:pPr>
    </w:p>
    <w:p w:rsidR="00D81A9B" w:rsidRDefault="00D81A9B" w:rsidP="00D81A9B">
      <w:pPr>
        <w:ind w:left="-142"/>
        <w:rPr>
          <w:color w:val="000000"/>
          <w:szCs w:val="20"/>
        </w:rPr>
      </w:pPr>
      <w:r w:rsidRPr="007908D7">
        <w:rPr>
          <w:color w:val="000000"/>
          <w:szCs w:val="20"/>
        </w:rPr>
        <w:t>Name:</w:t>
      </w:r>
    </w:p>
    <w:p w:rsidR="00D81A9B" w:rsidRPr="007908D7" w:rsidRDefault="00D81A9B" w:rsidP="00D81A9B">
      <w:pPr>
        <w:ind w:left="-142"/>
        <w:rPr>
          <w:color w:val="000000"/>
          <w:szCs w:val="20"/>
        </w:rPr>
      </w:pPr>
    </w:p>
    <w:p w:rsidR="00D81A9B" w:rsidRDefault="00D81A9B" w:rsidP="00D81A9B">
      <w:pPr>
        <w:ind w:left="-142"/>
        <w:rPr>
          <w:color w:val="000000"/>
          <w:szCs w:val="20"/>
        </w:rPr>
      </w:pPr>
      <w:r w:rsidRPr="007908D7">
        <w:rPr>
          <w:color w:val="000000"/>
          <w:szCs w:val="20"/>
        </w:rPr>
        <w:t>Signature:</w:t>
      </w:r>
    </w:p>
    <w:p w:rsidR="00D81A9B" w:rsidRDefault="00D81A9B" w:rsidP="00D81A9B">
      <w:pPr>
        <w:ind w:left="-142"/>
        <w:rPr>
          <w:color w:val="000000"/>
          <w:szCs w:val="20"/>
        </w:rPr>
      </w:pPr>
    </w:p>
    <w:p w:rsidR="00D81A9B" w:rsidRDefault="00D81A9B" w:rsidP="00D81A9B">
      <w:pPr>
        <w:ind w:left="-142"/>
        <w:rPr>
          <w:color w:val="000000"/>
          <w:szCs w:val="20"/>
        </w:rPr>
      </w:pPr>
    </w:p>
    <w:p w:rsidR="00D81A9B" w:rsidRPr="007908D7" w:rsidRDefault="00D81A9B" w:rsidP="00D81A9B">
      <w:pPr>
        <w:ind w:left="-142"/>
        <w:rPr>
          <w:color w:val="000000"/>
          <w:szCs w:val="20"/>
        </w:rPr>
      </w:pPr>
    </w:p>
    <w:p w:rsidR="00D81A9B" w:rsidRPr="00986FF1" w:rsidRDefault="00D81A9B" w:rsidP="00D81A9B">
      <w:pPr>
        <w:ind w:left="-142"/>
      </w:pPr>
      <w:r w:rsidRPr="007908D7">
        <w:rPr>
          <w:color w:val="000000"/>
          <w:szCs w:val="20"/>
        </w:rPr>
        <w:t>Date:</w:t>
      </w:r>
    </w:p>
    <w:p w:rsidR="00D81A9B" w:rsidRPr="00EC1A74" w:rsidRDefault="00D81A9B" w:rsidP="00DF459E">
      <w:pPr>
        <w:spacing w:line="276" w:lineRule="auto"/>
        <w:rPr>
          <w:rFonts w:eastAsia="SimSun"/>
          <w:color w:val="auto"/>
          <w:szCs w:val="20"/>
          <w:u w:val="single"/>
          <w:lang w:eastAsia="zh-CN"/>
        </w:rPr>
      </w:pPr>
    </w:p>
    <w:p w:rsidR="00DF459E" w:rsidRDefault="00DF459E" w:rsidP="00DF459E">
      <w:pPr>
        <w:spacing w:line="276" w:lineRule="auto"/>
        <w:rPr>
          <w:rFonts w:eastAsia="SimSun"/>
          <w:color w:val="auto"/>
          <w:szCs w:val="20"/>
          <w:u w:val="single"/>
          <w:lang w:eastAsia="zh-CN"/>
        </w:rPr>
      </w:pPr>
    </w:p>
    <w:p w:rsidR="00DF459E" w:rsidRDefault="00DF459E" w:rsidP="00F558E7">
      <w:pPr>
        <w:rPr>
          <w:rFonts w:cs="Calibri"/>
          <w:color w:val="000000"/>
          <w:lang w:eastAsia="ar-SA"/>
        </w:rPr>
        <w:sectPr w:rsidR="00DF459E" w:rsidSect="00D158E3">
          <w:headerReference w:type="default" r:id="rId17"/>
          <w:footerReference w:type="default" r:id="rId18"/>
          <w:type w:val="continuous"/>
          <w:pgSz w:w="11906" w:h="16838" w:code="9"/>
          <w:pgMar w:top="1985" w:right="1418" w:bottom="1418" w:left="1701" w:header="709" w:footer="709" w:gutter="0"/>
          <w:pgNumType w:start="1"/>
          <w:cols w:space="708"/>
          <w:docGrid w:linePitch="360"/>
        </w:sectPr>
      </w:pPr>
    </w:p>
    <w:p w:rsidR="00E6080C" w:rsidRPr="007908D7" w:rsidRDefault="00E6080C" w:rsidP="00F558E7">
      <w:pPr>
        <w:rPr>
          <w:rFonts w:cs="Calibri"/>
          <w:color w:val="000000"/>
          <w:lang w:eastAsia="ar-SA"/>
        </w:rPr>
      </w:pPr>
    </w:p>
    <w:p w:rsidR="007270A0" w:rsidRDefault="00E633E6" w:rsidP="00925DBC">
      <w:pPr>
        <w:pStyle w:val="Heading1"/>
        <w:spacing w:before="0" w:after="0"/>
      </w:pPr>
      <w:bookmarkStart w:id="47" w:name="_Annex_1_"/>
      <w:bookmarkStart w:id="48" w:name="_Annex_2_"/>
      <w:bookmarkStart w:id="49" w:name="_Toc417386803"/>
      <w:bookmarkStart w:id="50" w:name="_Toc473896388"/>
      <w:bookmarkStart w:id="51" w:name="_Toc379898789"/>
      <w:bookmarkEnd w:id="47"/>
      <w:bookmarkEnd w:id="48"/>
      <w:r w:rsidRPr="007908D7">
        <w:t xml:space="preserve">Annex </w:t>
      </w:r>
      <w:r w:rsidR="008459EB">
        <w:t>II</w:t>
      </w:r>
      <w:r w:rsidR="001C2017">
        <w:t xml:space="preserve"> </w:t>
      </w:r>
      <w:r w:rsidR="003F3566">
        <w:t>– Interpretation of</w:t>
      </w:r>
      <w:r w:rsidR="003F3566" w:rsidRPr="00714CEE">
        <w:t xml:space="preserve"> award criteria</w:t>
      </w:r>
      <w:bookmarkEnd w:id="49"/>
      <w:bookmarkEnd w:id="50"/>
      <w:r w:rsidRPr="007908D7">
        <w:tab/>
      </w:r>
      <w:r w:rsidRPr="007908D7">
        <w:tab/>
      </w:r>
    </w:p>
    <w:p w:rsidR="007270A0" w:rsidRDefault="007270A0" w:rsidP="00925DBC"/>
    <w:p w:rsidR="005F31FB" w:rsidRDefault="008459EB" w:rsidP="005F31FB">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of the Erasmus+ actions</w:t>
      </w:r>
      <w:r w:rsidR="003F3566">
        <w:t xml:space="preserve"> </w:t>
      </w:r>
      <w:r w:rsidR="0007095C">
        <w:t xml:space="preserve">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bookmarkStart w:id="52" w:name="_Toc414202466"/>
      <w:bookmarkStart w:id="53" w:name="_Toc417386804"/>
      <w:bookmarkStart w:id="54" w:name="_Toc473896389"/>
    </w:p>
    <w:p w:rsidR="005F31FB" w:rsidRDefault="005F31FB" w:rsidP="005F31FB"/>
    <w:p w:rsidR="008A50C7" w:rsidRPr="005F31FB" w:rsidRDefault="008B071D" w:rsidP="005F31FB">
      <w:pPr>
        <w:jc w:val="left"/>
        <w:rPr>
          <w:b/>
          <w:bCs/>
          <w:color w:val="263673"/>
          <w:sz w:val="22"/>
        </w:rPr>
      </w:pPr>
      <w:r w:rsidRPr="005F31FB">
        <w:rPr>
          <w:b/>
          <w:bCs/>
          <w:color w:val="263673"/>
          <w:sz w:val="22"/>
        </w:rPr>
        <w:t xml:space="preserve">Key Action 1: </w:t>
      </w:r>
      <w:r w:rsidRPr="005F31FB">
        <w:rPr>
          <w:b/>
          <w:bCs/>
          <w:noProof/>
          <w:color w:val="263673"/>
          <w:sz w:val="22"/>
        </w:rPr>
        <w:t>Mobility of individuals</w:t>
      </w:r>
      <w:bookmarkEnd w:id="52"/>
      <w:bookmarkEnd w:id="53"/>
      <w:bookmarkEnd w:id="54"/>
    </w:p>
    <w:p w:rsidR="008A50C7" w:rsidRDefault="008A50C7" w:rsidP="008A50C7"/>
    <w:p w:rsidR="008A50C7" w:rsidRDefault="008A50C7" w:rsidP="00F8280E">
      <w:pPr>
        <w:pStyle w:val="ListParagraph"/>
        <w:numPr>
          <w:ilvl w:val="0"/>
          <w:numId w:val="49"/>
        </w:numPr>
      </w:pPr>
      <w:r>
        <w:t>Mobility project for School education staff</w:t>
      </w:r>
    </w:p>
    <w:p w:rsidR="008A50C7" w:rsidRDefault="008A50C7" w:rsidP="00F8280E">
      <w:pPr>
        <w:pStyle w:val="ListParagraph"/>
        <w:numPr>
          <w:ilvl w:val="0"/>
          <w:numId w:val="49"/>
        </w:numPr>
      </w:pPr>
      <w:r>
        <w:t>Mobility project for VET learners and staff</w:t>
      </w:r>
    </w:p>
    <w:p w:rsidR="008A50C7" w:rsidRDefault="008A50C7" w:rsidP="00F8280E">
      <w:pPr>
        <w:pStyle w:val="ListParagraph"/>
        <w:numPr>
          <w:ilvl w:val="0"/>
          <w:numId w:val="49"/>
        </w:numPr>
      </w:pPr>
      <w:r>
        <w:t>Mobility project for Adult education staff</w:t>
      </w:r>
    </w:p>
    <w:p w:rsidR="008A50C7" w:rsidRDefault="008A50C7" w:rsidP="00F8280E">
      <w:pPr>
        <w:pStyle w:val="ListParagraph"/>
        <w:numPr>
          <w:ilvl w:val="0"/>
          <w:numId w:val="49"/>
        </w:numPr>
      </w:pPr>
      <w:r>
        <w:t>Mobility project for young people and youth workers</w:t>
      </w:r>
    </w:p>
    <w:p w:rsidR="008A50C7" w:rsidRPr="008A50C7" w:rsidRDefault="008A50C7" w:rsidP="00F8280E">
      <w:pPr>
        <w:pStyle w:val="ListParagraph"/>
        <w:numPr>
          <w:ilvl w:val="0"/>
          <w:numId w:val="49"/>
        </w:numPr>
      </w:pPr>
      <w:r>
        <w:t>Mobility project for Higher education students and staff between Programme and Partner Countries</w:t>
      </w:r>
    </w:p>
    <w:p w:rsidR="005A695A" w:rsidRPr="00AD16E0" w:rsidRDefault="005A695A" w:rsidP="00925DBC"/>
    <w:p w:rsidR="008B071D" w:rsidRPr="008B071D" w:rsidRDefault="008B071D" w:rsidP="00925DBC">
      <w:pPr>
        <w:pStyle w:val="BodyText"/>
        <w:spacing w:after="0"/>
      </w:pPr>
    </w:p>
    <w:p w:rsidR="008B071D" w:rsidRPr="005F31FB" w:rsidRDefault="008B071D" w:rsidP="005F31FB">
      <w:pPr>
        <w:jc w:val="left"/>
        <w:rPr>
          <w:b/>
          <w:bCs/>
          <w:color w:val="263673"/>
          <w:sz w:val="22"/>
          <w:szCs w:val="22"/>
        </w:rPr>
      </w:pPr>
      <w:bookmarkStart w:id="55" w:name="_Toc414202472"/>
      <w:bookmarkStart w:id="56" w:name="_Toc417387017"/>
      <w:bookmarkStart w:id="57" w:name="_Toc473896390"/>
      <w:r w:rsidRPr="005F31FB">
        <w:rPr>
          <w:b/>
          <w:bCs/>
          <w:color w:val="263673"/>
          <w:sz w:val="22"/>
        </w:rPr>
        <w:t xml:space="preserve">Key Action 2: </w:t>
      </w:r>
      <w:r w:rsidRPr="005F31FB">
        <w:rPr>
          <w:b/>
          <w:bCs/>
          <w:color w:val="263673"/>
          <w:sz w:val="22"/>
          <w:szCs w:val="22"/>
        </w:rPr>
        <w:t>Cooperation for innovation and the exchange of good practices</w:t>
      </w:r>
      <w:bookmarkEnd w:id="55"/>
      <w:bookmarkEnd w:id="56"/>
      <w:bookmarkEnd w:id="57"/>
    </w:p>
    <w:p w:rsidR="005A695A" w:rsidRPr="00925DBC" w:rsidRDefault="005A695A" w:rsidP="00925DBC"/>
    <w:p w:rsidR="00073660" w:rsidRDefault="00073660" w:rsidP="00073660">
      <w:pPr>
        <w:pStyle w:val="BodyText"/>
      </w:pPr>
    </w:p>
    <w:p w:rsidR="00073660" w:rsidRDefault="00073660" w:rsidP="00F8280E">
      <w:pPr>
        <w:pStyle w:val="BodyText"/>
        <w:numPr>
          <w:ilvl w:val="0"/>
          <w:numId w:val="38"/>
        </w:numPr>
      </w:pPr>
      <w:r>
        <w:t>Strategic Partnerships – General interpretation</w:t>
      </w:r>
    </w:p>
    <w:p w:rsidR="00073660" w:rsidRDefault="00073660" w:rsidP="00F8280E">
      <w:pPr>
        <w:pStyle w:val="BodyText"/>
        <w:numPr>
          <w:ilvl w:val="0"/>
          <w:numId w:val="38"/>
        </w:numPr>
      </w:pPr>
      <w:r>
        <w:t xml:space="preserve">Additional interpretation specific to a field of </w:t>
      </w:r>
      <w:r w:rsidRPr="00073660">
        <w:rPr>
          <w:b/>
        </w:rPr>
        <w:t>education</w:t>
      </w:r>
      <w:r>
        <w:t>, training and youth</w:t>
      </w:r>
    </w:p>
    <w:p w:rsidR="00073660" w:rsidRDefault="00073660" w:rsidP="00073660">
      <w:pPr>
        <w:jc w:val="left"/>
        <w:rPr>
          <w:b/>
          <w:bCs/>
          <w:color w:val="263673"/>
          <w:sz w:val="22"/>
        </w:rPr>
      </w:pPr>
      <w:bookmarkStart w:id="58" w:name="_Toc414202475"/>
      <w:bookmarkStart w:id="59" w:name="_Toc417387023"/>
      <w:bookmarkStart w:id="60" w:name="_Toc473896393"/>
    </w:p>
    <w:p w:rsidR="00073660" w:rsidRDefault="00073660" w:rsidP="00073660">
      <w:pPr>
        <w:jc w:val="left"/>
        <w:rPr>
          <w:b/>
          <w:bCs/>
          <w:color w:val="263673"/>
          <w:sz w:val="22"/>
          <w:szCs w:val="22"/>
        </w:rPr>
      </w:pPr>
      <w:r w:rsidRPr="00073660">
        <w:rPr>
          <w:b/>
          <w:bCs/>
          <w:color w:val="263673"/>
          <w:sz w:val="22"/>
        </w:rPr>
        <w:t xml:space="preserve">Key Action 3: </w:t>
      </w:r>
      <w:r w:rsidRPr="00073660">
        <w:rPr>
          <w:b/>
          <w:bCs/>
          <w:color w:val="263673"/>
          <w:sz w:val="22"/>
          <w:szCs w:val="22"/>
        </w:rPr>
        <w:t>Support for policy reform</w:t>
      </w:r>
      <w:bookmarkEnd w:id="58"/>
      <w:bookmarkEnd w:id="59"/>
      <w:bookmarkEnd w:id="60"/>
    </w:p>
    <w:p w:rsidR="00073660" w:rsidRDefault="00073660" w:rsidP="00073660">
      <w:pPr>
        <w:jc w:val="left"/>
        <w:rPr>
          <w:b/>
          <w:bCs/>
          <w:color w:val="263673"/>
          <w:sz w:val="22"/>
          <w:szCs w:val="22"/>
        </w:rPr>
      </w:pPr>
    </w:p>
    <w:p w:rsidR="00073660" w:rsidRDefault="00095659" w:rsidP="00F8280E">
      <w:pPr>
        <w:pStyle w:val="ListParagraph"/>
        <w:numPr>
          <w:ilvl w:val="0"/>
          <w:numId w:val="50"/>
        </w:numPr>
        <w:jc w:val="left"/>
      </w:pPr>
      <w:r>
        <w:t>Youth</w:t>
      </w:r>
      <w:r w:rsidRPr="00073660">
        <w:t xml:space="preserve"> </w:t>
      </w:r>
      <w:r w:rsidR="00073660" w:rsidRPr="00073660">
        <w:t>Dialogue</w:t>
      </w:r>
      <w:r w:rsidR="00DD1C3A">
        <w:t xml:space="preserve"> projects</w:t>
      </w:r>
    </w:p>
    <w:p w:rsidR="00073660" w:rsidRDefault="00073660" w:rsidP="00073660"/>
    <w:p w:rsidR="00073660" w:rsidRDefault="00073660" w:rsidP="00073660">
      <w:pPr>
        <w:tabs>
          <w:tab w:val="left" w:pos="1410"/>
        </w:tabs>
      </w:pPr>
      <w:r>
        <w:tab/>
      </w:r>
      <w:bookmarkStart w:id="61" w:name="_Toc381201082"/>
      <w:bookmarkStart w:id="62" w:name="_Toc414201819"/>
      <w:bookmarkStart w:id="63" w:name="_Toc417387025"/>
      <w:bookmarkStart w:id="64" w:name="_Toc473896395"/>
      <w:bookmarkEnd w:id="51"/>
    </w:p>
    <w:p w:rsidR="007A2ABD" w:rsidRPr="007908D7" w:rsidRDefault="007A2ABD" w:rsidP="007A2ABD">
      <w:pPr>
        <w:pStyle w:val="Heading1"/>
      </w:pPr>
      <w:r w:rsidRPr="007908D7">
        <w:lastRenderedPageBreak/>
        <w:t xml:space="preserve">Key Action 1: </w:t>
      </w:r>
      <w:r w:rsidRPr="007908D7">
        <w:rPr>
          <w:noProof/>
        </w:rPr>
        <w:t xml:space="preserve">Mobility </w:t>
      </w:r>
      <w:bookmarkEnd w:id="61"/>
      <w:r>
        <w:rPr>
          <w:noProof/>
        </w:rPr>
        <w:t>of individuals</w:t>
      </w:r>
      <w:bookmarkEnd w:id="62"/>
      <w:bookmarkEnd w:id="63"/>
      <w:bookmarkEnd w:id="64"/>
    </w:p>
    <w:p w:rsidR="007673FF" w:rsidRDefault="007673FF" w:rsidP="007673FF">
      <w:pPr>
        <w:pStyle w:val="Heading2"/>
      </w:pPr>
      <w:bookmarkStart w:id="65" w:name="_Toc414201820"/>
      <w:bookmarkStart w:id="66" w:name="_Toc417387026"/>
      <w:bookmarkStart w:id="67" w:name="_Toc473896396"/>
      <w:r w:rsidRPr="007908D7">
        <w:t xml:space="preserve">Mobility project for </w:t>
      </w:r>
      <w:r>
        <w:t>School education</w:t>
      </w:r>
      <w:r w:rsidRPr="007908D7">
        <w:t xml:space="preserve"> staff</w:t>
      </w:r>
      <w:bookmarkEnd w:id="65"/>
      <w:bookmarkEnd w:id="66"/>
      <w:bookmarkEnd w:id="67"/>
      <w:r w:rsidRPr="007908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8"/>
        <w:gridCol w:w="10197"/>
        <w:gridCol w:w="74"/>
      </w:tblGrid>
      <w:tr w:rsidR="007A2ABD" w:rsidRPr="007908D7" w:rsidTr="001B7179">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rsidR="007A2ABD" w:rsidRPr="00925DBC" w:rsidRDefault="007A2ABD" w:rsidP="00E57814">
            <w:pPr>
              <w:rPr>
                <w:color w:val="000000"/>
                <w:sz w:val="18"/>
                <w:szCs w:val="18"/>
              </w:rPr>
            </w:pP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r w:rsidDel="00CA2427">
              <w:rPr>
                <w:color w:val="000000"/>
                <w:sz w:val="18"/>
                <w:szCs w:val="18"/>
              </w:rPr>
              <w:t xml:space="preserve"> </w:t>
            </w:r>
          </w:p>
          <w:p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rsidR="007A2ABD" w:rsidRPr="00925DBC" w:rsidRDefault="007A2ABD" w:rsidP="00F8280E">
            <w:pPr>
              <w:numPr>
                <w:ilvl w:val="0"/>
                <w:numId w:val="25"/>
              </w:numPr>
              <w:rPr>
                <w:color w:val="000000"/>
                <w:sz w:val="18"/>
                <w:szCs w:val="18"/>
              </w:rPr>
            </w:pPr>
            <w:r w:rsidRPr="00925DBC">
              <w:rPr>
                <w:color w:val="000000"/>
                <w:sz w:val="18"/>
                <w:szCs w:val="18"/>
              </w:rPr>
              <w:t>improve their abilities to respond to individual learners' needs and to deal with their social, cultural and linguistic diversity;</w:t>
            </w:r>
          </w:p>
          <w:p w:rsidR="007A2ABD" w:rsidRPr="00925DBC" w:rsidRDefault="007A2ABD" w:rsidP="00F8280E">
            <w:pPr>
              <w:numPr>
                <w:ilvl w:val="0"/>
                <w:numId w:val="25"/>
              </w:numPr>
              <w:rPr>
                <w:color w:val="000000"/>
                <w:sz w:val="18"/>
                <w:szCs w:val="18"/>
              </w:rPr>
            </w:pPr>
            <w:r w:rsidRPr="00925DBC">
              <w:rPr>
                <w:color w:val="000000"/>
                <w:sz w:val="18"/>
                <w:szCs w:val="18"/>
              </w:rPr>
              <w:t xml:space="preserve">contribute to develop new and better teaching methods and innovative approaches to learning; </w:t>
            </w:r>
          </w:p>
          <w:p w:rsidR="007A2ABD" w:rsidRPr="00925DBC" w:rsidRDefault="007A2ABD" w:rsidP="00F8280E">
            <w:pPr>
              <w:numPr>
                <w:ilvl w:val="0"/>
                <w:numId w:val="25"/>
              </w:numPr>
              <w:rPr>
                <w:color w:val="000000"/>
                <w:sz w:val="18"/>
                <w:szCs w:val="18"/>
              </w:rPr>
            </w:pPr>
            <w:r w:rsidRPr="00925DBC">
              <w:rPr>
                <w:color w:val="000000"/>
                <w:sz w:val="18"/>
                <w:szCs w:val="18"/>
              </w:rPr>
              <w:t>improve the skills and competences of those managing and leading schools;</w:t>
            </w:r>
          </w:p>
          <w:p w:rsidR="007A2ABD" w:rsidRPr="00925DBC" w:rsidRDefault="007A2ABD" w:rsidP="00F8280E">
            <w:pPr>
              <w:numPr>
                <w:ilvl w:val="0"/>
                <w:numId w:val="25"/>
              </w:numPr>
              <w:rPr>
                <w:color w:val="000000"/>
                <w:sz w:val="18"/>
                <w:szCs w:val="18"/>
              </w:rPr>
            </w:pPr>
            <w:r w:rsidRPr="00925DBC">
              <w:rPr>
                <w:color w:val="000000"/>
                <w:sz w:val="18"/>
                <w:szCs w:val="18"/>
              </w:rPr>
              <w:t>promote the formal recognition of skills and competences acquired through professional development activities abroad;</w:t>
            </w:r>
          </w:p>
          <w:p w:rsidR="007A2ABD" w:rsidRPr="00925DBC" w:rsidRDefault="007A2ABD" w:rsidP="00F8280E">
            <w:pPr>
              <w:numPr>
                <w:ilvl w:val="0"/>
                <w:numId w:val="25"/>
              </w:numPr>
              <w:rPr>
                <w:color w:val="000000"/>
                <w:sz w:val="18"/>
                <w:szCs w:val="18"/>
              </w:rPr>
            </w:pPr>
            <w:proofErr w:type="gramStart"/>
            <w:r w:rsidRPr="00925DBC">
              <w:rPr>
                <w:color w:val="000000"/>
                <w:sz w:val="18"/>
                <w:szCs w:val="18"/>
              </w:rPr>
              <w:t>to</w:t>
            </w:r>
            <w:proofErr w:type="gramEnd"/>
            <w:r w:rsidRPr="00925DBC">
              <w:rPr>
                <w:color w:val="000000"/>
                <w:sz w:val="18"/>
                <w:szCs w:val="18"/>
              </w:rPr>
              <w:t xml:space="preserve"> be able to develop a European dimension in school education.</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rsidR="007A2ABD" w:rsidRPr="00925DBC" w:rsidRDefault="007A2ABD" w:rsidP="00E57814">
            <w:pPr>
              <w:ind w:left="720"/>
              <w:rPr>
                <w:color w:val="000000"/>
                <w:sz w:val="18"/>
                <w:szCs w:val="18"/>
              </w:rPr>
            </w:pP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identifies and addresses clearly specified needs of the applicant school in terms of professional development of staff. It also describes how the project will be aligned with the profile of the school education staff </w:t>
            </w:r>
            <w:proofErr w:type="gramStart"/>
            <w:r w:rsidRPr="00925DBC">
              <w:rPr>
                <w:color w:val="000000"/>
                <w:sz w:val="18"/>
                <w:szCs w:val="18"/>
              </w:rPr>
              <w:t>who</w:t>
            </w:r>
            <w:proofErr w:type="gramEnd"/>
            <w:r w:rsidRPr="00925DBC">
              <w:rPr>
                <w:color w:val="000000"/>
                <w:sz w:val="18"/>
                <w:szCs w:val="18"/>
              </w:rPr>
              <w:t xml:space="preserve"> are to be selected.</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rsidR="007A2ABD" w:rsidRPr="00925DBC" w:rsidRDefault="007A2ABD" w:rsidP="00E57814">
            <w:pPr>
              <w:rPr>
                <w:color w:val="000000"/>
                <w:sz w:val="18"/>
                <w:szCs w:val="18"/>
              </w:rPr>
            </w:pPr>
            <w:r w:rsidRPr="00925DBC">
              <w:rPr>
                <w:color w:val="000000"/>
                <w:sz w:val="18"/>
                <w:szCs w:val="18"/>
              </w:rPr>
              <w:lastRenderedPageBreak/>
              <w:t>The proposal includes a clear method and regular and concrete activities to monitor progress and address any problems encountered.</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lastRenderedPageBreak/>
              <w:t>The consistency between project objectives and proposed activities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European Development Plan provides information on:</w:t>
            </w:r>
          </w:p>
          <w:p w:rsidR="007A2ABD" w:rsidRPr="00925DBC" w:rsidRDefault="007A2ABD" w:rsidP="00F8280E">
            <w:pPr>
              <w:numPr>
                <w:ilvl w:val="0"/>
                <w:numId w:val="26"/>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rsidR="007A2ABD" w:rsidRPr="00925DBC" w:rsidRDefault="007A2ABD" w:rsidP="00F8280E">
            <w:pPr>
              <w:numPr>
                <w:ilvl w:val="0"/>
                <w:numId w:val="26"/>
              </w:numPr>
              <w:rPr>
                <w:color w:val="000000"/>
                <w:sz w:val="18"/>
                <w:szCs w:val="18"/>
              </w:rPr>
            </w:pPr>
            <w:r w:rsidRPr="00925DBC">
              <w:rPr>
                <w:color w:val="000000"/>
                <w:sz w:val="18"/>
                <w:szCs w:val="18"/>
              </w:rPr>
              <w:t>the impact expected on the pupils, teachers and other staff, and on the school overall;</w:t>
            </w:r>
          </w:p>
          <w:p w:rsidR="007A2ABD" w:rsidRPr="00925DBC" w:rsidRDefault="007A2ABD" w:rsidP="00F8280E">
            <w:pPr>
              <w:numPr>
                <w:ilvl w:val="0"/>
                <w:numId w:val="26"/>
              </w:numPr>
              <w:rPr>
                <w:color w:val="000000"/>
                <w:sz w:val="18"/>
                <w:szCs w:val="18"/>
              </w:rPr>
            </w:pPr>
            <w:r w:rsidRPr="00925DBC">
              <w:rPr>
                <w:color w:val="000000"/>
                <w:sz w:val="18"/>
                <w:szCs w:val="18"/>
              </w:rPr>
              <w:t xml:space="preserve">how the school will integrate the competences and experiences the staff will acquire through their </w:t>
            </w:r>
            <w:proofErr w:type="spellStart"/>
            <w:r w:rsidRPr="00925DBC">
              <w:rPr>
                <w:color w:val="000000"/>
                <w:sz w:val="18"/>
                <w:szCs w:val="18"/>
              </w:rPr>
              <w:t>mobilities</w:t>
            </w:r>
            <w:proofErr w:type="spellEnd"/>
            <w:r w:rsidRPr="00925DBC">
              <w:rPr>
                <w:color w:val="000000"/>
                <w:sz w:val="18"/>
                <w:szCs w:val="18"/>
              </w:rPr>
              <w:t xml:space="preserve"> into the curriculum and/or the school's development plan,</w:t>
            </w:r>
          </w:p>
          <w:p w:rsidR="007A2ABD" w:rsidRPr="00925DBC" w:rsidRDefault="007A2ABD" w:rsidP="00F8280E">
            <w:pPr>
              <w:numPr>
                <w:ilvl w:val="0"/>
                <w:numId w:val="26"/>
              </w:numPr>
              <w:rPr>
                <w:color w:val="000000"/>
                <w:sz w:val="18"/>
                <w:szCs w:val="18"/>
              </w:rPr>
            </w:pPr>
            <w:proofErr w:type="gramStart"/>
            <w:r w:rsidRPr="00925DBC">
              <w:rPr>
                <w:color w:val="000000"/>
                <w:sz w:val="18"/>
                <w:szCs w:val="18"/>
              </w:rPr>
              <w:t>if</w:t>
            </w:r>
            <w:proofErr w:type="gramEnd"/>
            <w:r w:rsidRPr="00925DBC">
              <w:rPr>
                <w:color w:val="000000"/>
                <w:sz w:val="18"/>
                <w:szCs w:val="18"/>
              </w:rPr>
              <w:t xml:space="preserve"> and how the school intends to use eTwinning </w:t>
            </w:r>
            <w:r w:rsidR="00AD49C0">
              <w:rPr>
                <w:color w:val="000000"/>
                <w:sz w:val="18"/>
                <w:szCs w:val="18"/>
              </w:rPr>
              <w:t xml:space="preserve">and/or School Education Gateway </w:t>
            </w:r>
            <w:r w:rsidRPr="00925DBC">
              <w:rPr>
                <w:color w:val="000000"/>
                <w:sz w:val="18"/>
                <w:szCs w:val="18"/>
              </w:rPr>
              <w:t>in connection with the planned mobility activities.</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clearly shows that the school intends to organise an open, just and transparent process for selection of staff to participate in mobility activities. The criteria for selection are clearly defined, and ensure that the selected </w:t>
            </w:r>
            <w:proofErr w:type="gramStart"/>
            <w:r w:rsidRPr="00925DBC">
              <w:rPr>
                <w:color w:val="000000"/>
                <w:sz w:val="18"/>
                <w:szCs w:val="18"/>
              </w:rPr>
              <w:t>staff have</w:t>
            </w:r>
            <w:proofErr w:type="gramEnd"/>
            <w:r w:rsidRPr="00925DBC">
              <w:rPr>
                <w:color w:val="000000"/>
                <w:sz w:val="18"/>
                <w:szCs w:val="18"/>
              </w:rPr>
              <w:t xml:space="preserve"> the relevant profile.</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460E87" w:rsidRPr="00626553" w:rsidTr="001B7179">
        <w:trPr>
          <w:gridAfter w:val="1"/>
          <w:wAfter w:w="28" w:type="pct"/>
        </w:trPr>
        <w:tc>
          <w:tcPr>
            <w:tcW w:w="1238" w:type="pct"/>
            <w:gridSpan w:val="2"/>
            <w:shd w:val="clear" w:color="auto" w:fill="auto"/>
          </w:tcPr>
          <w:p w:rsidR="00460E87" w:rsidRPr="00925DBC" w:rsidRDefault="00460E87" w:rsidP="001316CB">
            <w:pPr>
              <w:jc w:val="left"/>
              <w:rPr>
                <w:color w:val="000000"/>
                <w:sz w:val="18"/>
                <w:szCs w:val="18"/>
              </w:rPr>
            </w:pPr>
            <w:r w:rsidRPr="00841B69">
              <w:rPr>
                <w:color w:val="000000"/>
                <w:sz w:val="18"/>
                <w:szCs w:val="18"/>
              </w:rPr>
              <w:t>In case of national mobility consortia: appropriateness of the consortium</w:t>
            </w:r>
            <w:r>
              <w:rPr>
                <w:color w:val="000000"/>
                <w:sz w:val="18"/>
                <w:szCs w:val="18"/>
              </w:rPr>
              <w:t xml:space="preserve"> </w:t>
            </w:r>
            <w:r w:rsidRPr="00841B69">
              <w:rPr>
                <w:color w:val="000000"/>
                <w:sz w:val="18"/>
                <w:szCs w:val="18"/>
              </w:rPr>
              <w:t>composition, pot</w:t>
            </w:r>
            <w:r>
              <w:rPr>
                <w:color w:val="000000"/>
                <w:sz w:val="18"/>
                <w:szCs w:val="18"/>
              </w:rPr>
              <w:t xml:space="preserve">ential for synergies within the </w:t>
            </w:r>
            <w:r w:rsidRPr="00841B69">
              <w:rPr>
                <w:color w:val="000000"/>
                <w:sz w:val="18"/>
                <w:szCs w:val="18"/>
              </w:rPr>
              <w:t>consortium, and the</w:t>
            </w:r>
            <w:r>
              <w:rPr>
                <w:color w:val="000000"/>
                <w:sz w:val="18"/>
                <w:szCs w:val="18"/>
              </w:rPr>
              <w:t xml:space="preserve"> </w:t>
            </w:r>
            <w:r w:rsidRPr="00841B69">
              <w:rPr>
                <w:color w:val="000000"/>
                <w:sz w:val="18"/>
                <w:szCs w:val="18"/>
              </w:rPr>
              <w:t>capacity of the coordinator to lead the project</w:t>
            </w:r>
          </w:p>
        </w:tc>
        <w:tc>
          <w:tcPr>
            <w:tcW w:w="3735" w:type="pct"/>
            <w:shd w:val="clear" w:color="auto" w:fill="auto"/>
          </w:tcPr>
          <w:p w:rsidR="00460E87" w:rsidRDefault="00460E87" w:rsidP="001316CB">
            <w:pPr>
              <w:rPr>
                <w:color w:val="000000"/>
                <w:sz w:val="18"/>
                <w:szCs w:val="18"/>
              </w:rPr>
            </w:pPr>
            <w:r>
              <w:rPr>
                <w:color w:val="000000"/>
                <w:sz w:val="18"/>
                <w:szCs w:val="18"/>
              </w:rPr>
              <w:t>The proposal clearly explains the reasons and added value of the joint consortium application (for example: involving schools that otherwise could not participate in the Programme, enhancing the dissemination and impact of project results, better aligning the project activities with school policy, etc.)</w:t>
            </w:r>
          </w:p>
          <w:p w:rsidR="00460E87" w:rsidRDefault="00460E87" w:rsidP="001316CB">
            <w:pPr>
              <w:rPr>
                <w:color w:val="000000"/>
                <w:sz w:val="18"/>
                <w:szCs w:val="18"/>
              </w:rPr>
            </w:pPr>
          </w:p>
          <w:p w:rsidR="00460E87" w:rsidRPr="00925DBC" w:rsidRDefault="00460E87" w:rsidP="001316CB">
            <w:pPr>
              <w:rPr>
                <w:color w:val="000000"/>
                <w:sz w:val="18"/>
                <w:szCs w:val="18"/>
              </w:rPr>
            </w:pPr>
            <w:r>
              <w:rPr>
                <w:color w:val="000000"/>
                <w:sz w:val="18"/>
                <w:szCs w:val="18"/>
              </w:rPr>
              <w:t xml:space="preserve">The proposal explains the capacities, competences and experience of the coordinator relevant for taking the lead role in the consortium. </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w:t>
            </w:r>
            <w:r w:rsidRPr="00925DBC">
              <w:rPr>
                <w:color w:val="000000"/>
                <w:sz w:val="18"/>
                <w:szCs w:val="18"/>
              </w:rPr>
              <w:lastRenderedPageBreak/>
              <w:t xml:space="preserve">participants' learning outcomes, as well as the consistent use of European transparency and recognition tools </w:t>
            </w:r>
          </w:p>
          <w:p w:rsidR="007A2ABD" w:rsidRPr="00925DBC" w:rsidRDefault="007A2ABD" w:rsidP="00E57814">
            <w:pPr>
              <w:ind w:left="360"/>
              <w:rPr>
                <w:color w:val="000000"/>
                <w:sz w:val="18"/>
                <w:szCs w:val="18"/>
              </w:rPr>
            </w:pP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lastRenderedPageBreak/>
              <w:t>The proposal describes concrete and appropriate ways in which the sending school intends to recognise and validate the competences gained during the mobility.</w:t>
            </w:r>
          </w:p>
          <w:p w:rsidR="007A2ABD" w:rsidRPr="00925DBC" w:rsidRDefault="007A2ABD" w:rsidP="00E57814">
            <w:pPr>
              <w:rPr>
                <w:color w:val="000000"/>
                <w:sz w:val="18"/>
                <w:szCs w:val="18"/>
              </w:rPr>
            </w:pPr>
            <w:r w:rsidRPr="00925DBC">
              <w:rPr>
                <w:color w:val="000000"/>
                <w:sz w:val="18"/>
                <w:szCs w:val="18"/>
              </w:rPr>
              <w:lastRenderedPageBreak/>
              <w:t xml:space="preserve">Where possible, European recognition tools are used.  Recommended EU recognition tool for school education staff: </w:t>
            </w:r>
            <w:proofErr w:type="spellStart"/>
            <w:r w:rsidRPr="00925DBC">
              <w:rPr>
                <w:color w:val="000000"/>
                <w:sz w:val="18"/>
                <w:szCs w:val="18"/>
              </w:rPr>
              <w:t>Europass</w:t>
            </w:r>
            <w:proofErr w:type="spellEnd"/>
            <w:r w:rsidRPr="00925DBC">
              <w:rPr>
                <w:color w:val="000000"/>
                <w:sz w:val="18"/>
                <w:szCs w:val="18"/>
              </w:rPr>
              <w:t>.</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lastRenderedPageBreak/>
              <w:t>The quality of measures for evaluating the outcomes of the project</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includes adequate activities to evaluate the outcomes of the individual </w:t>
            </w:r>
            <w:proofErr w:type="spellStart"/>
            <w:r w:rsidRPr="00925DBC">
              <w:rPr>
                <w:color w:val="000000"/>
                <w:sz w:val="18"/>
                <w:szCs w:val="18"/>
              </w:rPr>
              <w:t>mobilities</w:t>
            </w:r>
            <w:proofErr w:type="spellEnd"/>
            <w:r w:rsidRPr="00925DBC">
              <w:rPr>
                <w:color w:val="000000"/>
                <w:sz w:val="18"/>
                <w:szCs w:val="18"/>
              </w:rPr>
              <w:t xml:space="preserve"> and of the project as a whole. The evaluation will address whether the expected outcomes of the project have been realised and whether the expectations of the sending schools and the participants have been met.</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potential impact of the project:</w:t>
            </w:r>
          </w:p>
          <w:p w:rsidR="007A2ABD" w:rsidRPr="00925DBC" w:rsidRDefault="007A2ABD" w:rsidP="00F8280E">
            <w:pPr>
              <w:pStyle w:val="ListParagraph"/>
              <w:numPr>
                <w:ilvl w:val="1"/>
                <w:numId w:val="22"/>
              </w:numPr>
              <w:ind w:left="360"/>
              <w:rPr>
                <w:color w:val="000000"/>
                <w:sz w:val="18"/>
                <w:szCs w:val="18"/>
              </w:rPr>
            </w:pPr>
            <w:r w:rsidRPr="00925DBC">
              <w:rPr>
                <w:color w:val="000000"/>
                <w:sz w:val="18"/>
                <w:szCs w:val="18"/>
              </w:rPr>
              <w:t>on participants and participating organisations during and after the project lifetime;</w:t>
            </w:r>
          </w:p>
          <w:p w:rsidR="007A2ABD" w:rsidRPr="00925DBC" w:rsidRDefault="007A2ABD" w:rsidP="00F8280E">
            <w:pPr>
              <w:pStyle w:val="ListParagraph"/>
              <w:numPr>
                <w:ilvl w:val="1"/>
                <w:numId w:val="22"/>
              </w:numPr>
              <w:ind w:left="360"/>
              <w:rPr>
                <w:color w:val="000000"/>
                <w:sz w:val="18"/>
                <w:szCs w:val="18"/>
              </w:rPr>
            </w:pPr>
            <w:proofErr w:type="gramStart"/>
            <w:r w:rsidRPr="00925DBC">
              <w:rPr>
                <w:color w:val="000000"/>
                <w:sz w:val="18"/>
                <w:szCs w:val="18"/>
              </w:rPr>
              <w:t>outside</w:t>
            </w:r>
            <w:proofErr w:type="gramEnd"/>
            <w:r w:rsidRPr="00925DBC">
              <w:rPr>
                <w:color w:val="000000"/>
                <w:sz w:val="18"/>
                <w:szCs w:val="18"/>
              </w:rPr>
              <w:t xml:space="preserve"> the organisations and individuals directly participating in the project, at local, regional, national and/or European levels.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rsidTr="001B7179">
        <w:tc>
          <w:tcPr>
            <w:tcW w:w="1235" w:type="pct"/>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gridSpan w:val="3"/>
            <w:tcBorders>
              <w:top w:val="single" w:sz="4" w:space="0" w:color="auto"/>
              <w:left w:val="single" w:sz="4" w:space="0" w:color="auto"/>
              <w:bottom w:val="single" w:sz="4" w:space="0" w:color="auto"/>
              <w:right w:val="single" w:sz="4" w:space="0" w:color="auto"/>
            </w:tcBorders>
            <w:shd w:val="clear" w:color="auto" w:fill="auto"/>
          </w:tcPr>
          <w:p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rsidR="007A2ABD" w:rsidRPr="00925DBC" w:rsidRDefault="007A2ABD" w:rsidP="008A4768">
            <w:pPr>
              <w:rPr>
                <w:color w:val="000000"/>
                <w:sz w:val="18"/>
                <w:szCs w:val="18"/>
              </w:rPr>
            </w:pPr>
            <w:r w:rsidRPr="00925DBC">
              <w:rPr>
                <w:color w:val="000000"/>
                <w:sz w:val="18"/>
                <w:szCs w:val="18"/>
              </w:rPr>
              <w:t>The dissemination includes the transfer of competences acquired during the mobility, and actively involves the participant.</w:t>
            </w:r>
            <w:r w:rsidR="00791DCD">
              <w:rPr>
                <w:color w:val="000000"/>
                <w:sz w:val="18"/>
                <w:szCs w:val="18"/>
              </w:rPr>
              <w:t xml:space="preserve"> If applicable, the project makes use of </w:t>
            </w:r>
            <w:r w:rsidR="008A4768" w:rsidRPr="00925DBC">
              <w:rPr>
                <w:color w:val="000000"/>
                <w:sz w:val="18"/>
                <w:szCs w:val="18"/>
              </w:rPr>
              <w:t xml:space="preserve">eTwinning </w:t>
            </w:r>
            <w:r w:rsidR="008A4768">
              <w:rPr>
                <w:color w:val="000000"/>
                <w:sz w:val="18"/>
                <w:szCs w:val="18"/>
              </w:rPr>
              <w:t>and/or</w:t>
            </w:r>
            <w:r w:rsidR="008A4768" w:rsidDel="008A4768">
              <w:rPr>
                <w:color w:val="000000"/>
                <w:sz w:val="18"/>
                <w:szCs w:val="18"/>
              </w:rPr>
              <w:t xml:space="preserve"> </w:t>
            </w:r>
            <w:r w:rsidR="008A4768">
              <w:rPr>
                <w:color w:val="000000"/>
                <w:sz w:val="18"/>
                <w:szCs w:val="18"/>
              </w:rPr>
              <w:t>School Education Gateway</w:t>
            </w:r>
            <w:r w:rsidR="00791DCD">
              <w:rPr>
                <w:color w:val="000000"/>
                <w:sz w:val="18"/>
                <w:szCs w:val="18"/>
              </w:rPr>
              <w:t xml:space="preserve"> to disseminate project results</w:t>
            </w:r>
            <w:r w:rsidR="008A4768">
              <w:rPr>
                <w:color w:val="000000"/>
                <w:sz w:val="18"/>
                <w:szCs w:val="18"/>
              </w:rPr>
              <w:t>,</w:t>
            </w:r>
            <w:r w:rsidR="00F64DC7">
              <w:rPr>
                <w:color w:val="000000"/>
                <w:sz w:val="18"/>
                <w:szCs w:val="18"/>
              </w:rPr>
              <w:t xml:space="preserve"> in addition to the</w:t>
            </w:r>
            <w:r w:rsidR="008A4768">
              <w:rPr>
                <w:color w:val="000000"/>
                <w:sz w:val="18"/>
                <w:szCs w:val="18"/>
              </w:rPr>
              <w:t xml:space="preserve"> use of the</w:t>
            </w:r>
            <w:r w:rsidR="00F64DC7">
              <w:rPr>
                <w:color w:val="000000"/>
                <w:sz w:val="18"/>
                <w:szCs w:val="18"/>
              </w:rPr>
              <w:t xml:space="preserve"> Erasmus+</w:t>
            </w:r>
            <w:r w:rsidR="00791DCD">
              <w:rPr>
                <w:color w:val="000000"/>
                <w:sz w:val="18"/>
                <w:szCs w:val="18"/>
              </w:rPr>
              <w:t xml:space="preserve"> Project Results Platform.</w:t>
            </w:r>
          </w:p>
        </w:tc>
      </w:tr>
    </w:tbl>
    <w:p w:rsidR="007A2ABD" w:rsidRPr="0019745E" w:rsidRDefault="007A2ABD" w:rsidP="00925DBC">
      <w:pPr>
        <w:pStyle w:val="BodyText"/>
      </w:pPr>
    </w:p>
    <w:p w:rsidR="007673FF" w:rsidRDefault="007673FF"/>
    <w:p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19"/>
          <w:type w:val="continuous"/>
          <w:pgSz w:w="16838" w:h="11906" w:orient="landscape" w:code="9"/>
          <w:pgMar w:top="1418" w:right="1418" w:bottom="1701" w:left="1985" w:header="794" w:footer="709" w:gutter="0"/>
          <w:cols w:space="708"/>
          <w:docGrid w:linePitch="360"/>
        </w:sectPr>
      </w:pPr>
    </w:p>
    <w:p w:rsidR="00CE5AD3" w:rsidRDefault="00CE5AD3" w:rsidP="00E633E6">
      <w:pPr>
        <w:pStyle w:val="Heading2"/>
      </w:pPr>
      <w:bookmarkStart w:id="68" w:name="_Toc414201821"/>
      <w:bookmarkStart w:id="69" w:name="_Toc417387027"/>
      <w:bookmarkStart w:id="70" w:name="_Toc473896397"/>
      <w:bookmarkStart w:id="71" w:name="_Toc379898791"/>
      <w:r w:rsidRPr="007908D7">
        <w:lastRenderedPageBreak/>
        <w:t xml:space="preserve">Mobility </w:t>
      </w:r>
      <w:r w:rsidR="00DD6221" w:rsidRPr="007908D7">
        <w:t xml:space="preserve">project for VET learners and </w:t>
      </w:r>
      <w:r w:rsidRPr="007908D7">
        <w:t>staff</w:t>
      </w:r>
      <w:bookmarkEnd w:id="68"/>
      <w:bookmarkEnd w:id="69"/>
      <w:bookmarkEnd w:id="70"/>
      <w:r w:rsidRPr="007908D7">
        <w:t xml:space="preserve"> </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0142"/>
      </w:tblGrid>
      <w:tr w:rsidR="008518BA" w:rsidRPr="008518BA" w:rsidTr="00925DBC">
        <w:trPr>
          <w:trHeight w:hRule="exact" w:val="377"/>
          <w:tblHeader/>
        </w:trPr>
        <w:tc>
          <w:tcPr>
            <w:tcW w:w="1361" w:type="pct"/>
            <w:tcBorders>
              <w:bottom w:val="single" w:sz="4" w:space="0" w:color="auto"/>
            </w:tcBorders>
            <w:shd w:val="clear" w:color="auto" w:fill="auto"/>
          </w:tcPr>
          <w:p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rsidTr="00925DBC">
        <w:tc>
          <w:tcPr>
            <w:tcW w:w="1361" w:type="pct"/>
            <w:tcBorders>
              <w:bottom w:val="nil"/>
            </w:tcBorders>
            <w:shd w:val="clear" w:color="auto" w:fill="auto"/>
          </w:tcPr>
          <w:p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rsidTr="00925DBC">
        <w:tc>
          <w:tcPr>
            <w:tcW w:w="1361" w:type="pct"/>
            <w:tcBorders>
              <w:top w:val="nil"/>
            </w:tcBorders>
            <w:shd w:val="clear" w:color="auto" w:fill="auto"/>
          </w:tcPr>
          <w:p w:rsidR="008518BA" w:rsidRPr="00925DBC" w:rsidRDefault="008518BA" w:rsidP="00E57814">
            <w:pPr>
              <w:rPr>
                <w:color w:val="000000"/>
                <w:sz w:val="18"/>
                <w:szCs w:val="18"/>
              </w:rPr>
            </w:pPr>
          </w:p>
        </w:tc>
        <w:tc>
          <w:tcPr>
            <w:tcW w:w="3639" w:type="pct"/>
            <w:tcBorders>
              <w:top w:val="nil"/>
            </w:tcBorders>
            <w:shd w:val="clear" w:color="auto" w:fill="auto"/>
          </w:tcPr>
          <w:p w:rsidR="008518BA" w:rsidRPr="00925DBC" w:rsidRDefault="008518BA" w:rsidP="00E57814">
            <w:pPr>
              <w:rPr>
                <w:color w:val="000000"/>
                <w:sz w:val="18"/>
                <w:szCs w:val="18"/>
              </w:rPr>
            </w:pPr>
          </w:p>
        </w:tc>
      </w:tr>
      <w:tr w:rsidR="008518BA" w:rsidRPr="008518BA" w:rsidTr="00925DBC">
        <w:tc>
          <w:tcPr>
            <w:tcW w:w="1361" w:type="pct"/>
            <w:tcBorders>
              <w:top w:val="nil"/>
            </w:tcBorders>
            <w:shd w:val="clear" w:color="auto" w:fill="auto"/>
          </w:tcPr>
          <w:p w:rsidR="008518BA" w:rsidRPr="00925DBC" w:rsidRDefault="008518BA" w:rsidP="00E57814">
            <w:pPr>
              <w:rPr>
                <w:color w:val="000000"/>
                <w:sz w:val="18"/>
                <w:szCs w:val="18"/>
              </w:rPr>
            </w:pPr>
            <w:r w:rsidRPr="00F72A03">
              <w:rPr>
                <w:color w:val="000000"/>
                <w:sz w:val="18"/>
                <w:szCs w:val="18"/>
              </w:rPr>
              <w:t>The relevance of the proposal to</w:t>
            </w:r>
            <w:r w:rsidRPr="008518BA">
              <w:rPr>
                <w:color w:val="000000"/>
                <w:sz w:val="18"/>
                <w:szCs w:val="18"/>
              </w:rPr>
              <w:t xml:space="preserve"> </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rsidR="008518BA"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p w:rsidR="00DA7437" w:rsidRDefault="00DA7437" w:rsidP="00E57814">
            <w:pPr>
              <w:rPr>
                <w:color w:val="000000"/>
                <w:sz w:val="18"/>
                <w:szCs w:val="18"/>
              </w:rPr>
            </w:pPr>
          </w:p>
          <w:p w:rsidR="00DA7437" w:rsidRPr="00925DBC" w:rsidRDefault="00DA7437" w:rsidP="00E57814">
            <w:pPr>
              <w:rPr>
                <w:color w:val="000000"/>
                <w:sz w:val="18"/>
                <w:szCs w:val="18"/>
              </w:rPr>
            </w:pPr>
            <w:r>
              <w:rPr>
                <w:color w:val="000000"/>
                <w:sz w:val="18"/>
                <w:szCs w:val="18"/>
              </w:rPr>
              <w:t>Participating organisations, including intermediary organisations, are active contributors to the field of VET and/or to establishing links between VET and the world of work.</w:t>
            </w:r>
          </w:p>
        </w:tc>
      </w:tr>
      <w:tr w:rsidR="009F53B7" w:rsidRPr="008518BA" w:rsidTr="00925DBC">
        <w:tc>
          <w:tcPr>
            <w:tcW w:w="1361" w:type="pct"/>
            <w:tcBorders>
              <w:top w:val="nil"/>
            </w:tcBorders>
            <w:shd w:val="clear" w:color="auto" w:fill="auto"/>
          </w:tcPr>
          <w:p w:rsidR="009F53B7" w:rsidRPr="00F72A03" w:rsidRDefault="009F53B7" w:rsidP="003704FC">
            <w:pPr>
              <w:jc w:val="left"/>
              <w:rPr>
                <w:color w:val="000000"/>
                <w:sz w:val="18"/>
                <w:szCs w:val="18"/>
              </w:rPr>
            </w:pPr>
            <w:r>
              <w:rPr>
                <w:color w:val="000000"/>
                <w:sz w:val="18"/>
                <w:szCs w:val="18"/>
              </w:rPr>
              <w:t>The extent to which the proposal integrates long-term mobility (</w:t>
            </w:r>
            <w:proofErr w:type="spellStart"/>
            <w:r>
              <w:rPr>
                <w:color w:val="000000"/>
                <w:sz w:val="18"/>
                <w:szCs w:val="18"/>
              </w:rPr>
              <w:t>ErasmusPro</w:t>
            </w:r>
            <w:proofErr w:type="spellEnd"/>
            <w:r>
              <w:rPr>
                <w:color w:val="000000"/>
                <w:sz w:val="18"/>
                <w:szCs w:val="18"/>
              </w:rPr>
              <w:t>)</w:t>
            </w:r>
          </w:p>
        </w:tc>
        <w:tc>
          <w:tcPr>
            <w:tcW w:w="3639" w:type="pct"/>
            <w:tcBorders>
              <w:top w:val="nil"/>
            </w:tcBorders>
            <w:shd w:val="clear" w:color="auto" w:fill="auto"/>
          </w:tcPr>
          <w:p w:rsidR="009F53B7" w:rsidRPr="00925DBC" w:rsidRDefault="00857AF1" w:rsidP="00E54506">
            <w:pPr>
              <w:rPr>
                <w:color w:val="000000"/>
                <w:sz w:val="18"/>
                <w:szCs w:val="18"/>
              </w:rPr>
            </w:pPr>
            <w:r>
              <w:rPr>
                <w:color w:val="000000"/>
                <w:sz w:val="18"/>
                <w:szCs w:val="18"/>
              </w:rPr>
              <w:t xml:space="preserve">The </w:t>
            </w:r>
            <w:r w:rsidR="00E54506">
              <w:rPr>
                <w:color w:val="000000"/>
                <w:sz w:val="18"/>
                <w:szCs w:val="18"/>
              </w:rPr>
              <w:t xml:space="preserve">extent to which the </w:t>
            </w:r>
            <w:r>
              <w:rPr>
                <w:color w:val="000000"/>
                <w:sz w:val="18"/>
                <w:szCs w:val="18"/>
              </w:rPr>
              <w:t xml:space="preserve">proposal includes </w:t>
            </w:r>
            <w:r w:rsidR="00E54506">
              <w:rPr>
                <w:color w:val="000000"/>
                <w:sz w:val="18"/>
                <w:szCs w:val="18"/>
              </w:rPr>
              <w:t xml:space="preserve">feasible </w:t>
            </w:r>
            <w:proofErr w:type="spellStart"/>
            <w:r w:rsidR="00E54506">
              <w:rPr>
                <w:color w:val="000000"/>
                <w:sz w:val="18"/>
                <w:szCs w:val="18"/>
              </w:rPr>
              <w:t>ErasmusPro</w:t>
            </w:r>
            <w:proofErr w:type="spellEnd"/>
            <w:r w:rsidR="00E54506">
              <w:rPr>
                <w:color w:val="000000"/>
                <w:sz w:val="18"/>
                <w:szCs w:val="18"/>
              </w:rPr>
              <w:t xml:space="preserve"> activities (</w:t>
            </w:r>
            <w:proofErr w:type="spellStart"/>
            <w:r>
              <w:rPr>
                <w:color w:val="000000"/>
                <w:sz w:val="18"/>
                <w:szCs w:val="18"/>
              </w:rPr>
              <w:t>mobilities</w:t>
            </w:r>
            <w:proofErr w:type="spellEnd"/>
            <w:r>
              <w:rPr>
                <w:color w:val="000000"/>
                <w:sz w:val="18"/>
                <w:szCs w:val="18"/>
              </w:rPr>
              <w:t xml:space="preserve"> </w:t>
            </w:r>
            <w:r w:rsidR="00E54506">
              <w:rPr>
                <w:color w:val="000000"/>
                <w:sz w:val="18"/>
                <w:szCs w:val="18"/>
              </w:rPr>
              <w:t>of</w:t>
            </w:r>
            <w:r>
              <w:rPr>
                <w:color w:val="000000"/>
                <w:sz w:val="18"/>
                <w:szCs w:val="18"/>
              </w:rPr>
              <w:t xml:space="preserve"> duration of longer than three months with an emphasis on work-based learning</w:t>
            </w:r>
            <w:r w:rsidR="00E54506">
              <w:rPr>
                <w:color w:val="000000"/>
                <w:sz w:val="18"/>
                <w:szCs w:val="18"/>
              </w:rPr>
              <w:t>)</w:t>
            </w:r>
            <w:r>
              <w:rPr>
                <w:color w:val="000000"/>
                <w:sz w:val="18"/>
                <w:szCs w:val="18"/>
              </w:rPr>
              <w:t>.</w:t>
            </w:r>
            <w:r w:rsidR="00E54506">
              <w:rPr>
                <w:color w:val="000000"/>
                <w:sz w:val="18"/>
                <w:szCs w:val="18"/>
              </w:rPr>
              <w:t xml:space="preserve"> In line with the general principle of proportionality, the integration of </w:t>
            </w:r>
            <w:proofErr w:type="spellStart"/>
            <w:r w:rsidR="00E54506">
              <w:rPr>
                <w:color w:val="000000"/>
                <w:sz w:val="18"/>
                <w:szCs w:val="18"/>
              </w:rPr>
              <w:t>ErasmusPro</w:t>
            </w:r>
            <w:proofErr w:type="spellEnd"/>
            <w:r w:rsidR="00E54506">
              <w:rPr>
                <w:color w:val="000000"/>
                <w:sz w:val="18"/>
                <w:szCs w:val="18"/>
              </w:rPr>
              <w:t xml:space="preserve"> activities should be proportional to the overall size of the requested project grant and the operational capacity of involved organisations.</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F72A03">
              <w:rPr>
                <w:color w:val="000000"/>
                <w:sz w:val="18"/>
                <w:szCs w:val="18"/>
              </w:rPr>
              <w:t>The extent to which the proposal is suitable to</w:t>
            </w:r>
            <w:r w:rsidRPr="008518BA">
              <w:rPr>
                <w:color w:val="000000"/>
                <w:sz w:val="18"/>
                <w:szCs w:val="18"/>
              </w:rPr>
              <w:t xml:space="preserve"> </w:t>
            </w:r>
            <w:r w:rsidRPr="00925DBC">
              <w:rPr>
                <w:color w:val="000000"/>
                <w:sz w:val="18"/>
                <w:szCs w:val="18"/>
              </w:rPr>
              <w:t>reinforcing the capacities and international scope of the participating organisations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7F33BE" w:rsidRPr="008518BA" w:rsidTr="00925DBC">
        <w:tc>
          <w:tcPr>
            <w:tcW w:w="1361" w:type="pct"/>
            <w:shd w:val="clear" w:color="auto" w:fill="auto"/>
          </w:tcPr>
          <w:p w:rsidR="007F33BE" w:rsidRPr="00F72A03" w:rsidRDefault="007F33BE" w:rsidP="00925DBC">
            <w:pPr>
              <w:rPr>
                <w:color w:val="000000"/>
                <w:sz w:val="18"/>
                <w:szCs w:val="18"/>
              </w:rPr>
            </w:pPr>
            <w:r>
              <w:rPr>
                <w:color w:val="000000"/>
                <w:sz w:val="18"/>
                <w:szCs w:val="18"/>
              </w:rPr>
              <w:t>The extent to which the proposal is reaching out to target groups with fewer opportunities</w:t>
            </w:r>
          </w:p>
        </w:tc>
        <w:tc>
          <w:tcPr>
            <w:tcW w:w="3639" w:type="pct"/>
            <w:shd w:val="clear" w:color="auto" w:fill="auto"/>
          </w:tcPr>
          <w:p w:rsidR="007F33BE" w:rsidRPr="00925DBC" w:rsidRDefault="00FC1340" w:rsidP="00E57814">
            <w:pPr>
              <w:rPr>
                <w:color w:val="000000"/>
                <w:sz w:val="18"/>
                <w:szCs w:val="18"/>
              </w:rPr>
            </w:pPr>
            <w:r w:rsidRPr="00FC1340">
              <w:rPr>
                <w:color w:val="000000"/>
                <w:sz w:val="18"/>
                <w:szCs w:val="18"/>
              </w:rPr>
              <w:t>The extent to which the proposal includes activities carried out by participants with fewer opportunities as defined in part A of the Programme Guide (section ‘Equity and inclusion’).</w:t>
            </w:r>
          </w:p>
        </w:tc>
      </w:tr>
      <w:tr w:rsidR="007F33BE" w:rsidRPr="008518BA" w:rsidTr="00925DBC">
        <w:tc>
          <w:tcPr>
            <w:tcW w:w="1361" w:type="pct"/>
            <w:shd w:val="clear" w:color="auto" w:fill="auto"/>
          </w:tcPr>
          <w:p w:rsidR="007F33BE" w:rsidRDefault="007F33BE" w:rsidP="00925DBC">
            <w:pPr>
              <w:rPr>
                <w:color w:val="000000"/>
                <w:sz w:val="18"/>
                <w:szCs w:val="18"/>
              </w:rPr>
            </w:pPr>
            <w:r>
              <w:rPr>
                <w:color w:val="000000"/>
                <w:sz w:val="18"/>
                <w:szCs w:val="18"/>
              </w:rPr>
              <w:t>The extent to which the proposal is involving organisations who are newcomers to the Action</w:t>
            </w:r>
          </w:p>
        </w:tc>
        <w:tc>
          <w:tcPr>
            <w:tcW w:w="3639" w:type="pct"/>
            <w:shd w:val="clear" w:color="auto" w:fill="auto"/>
          </w:tcPr>
          <w:p w:rsidR="00FC1340" w:rsidRPr="00FC1340" w:rsidRDefault="00FC1340" w:rsidP="00FC1340">
            <w:pPr>
              <w:rPr>
                <w:color w:val="000000"/>
                <w:sz w:val="18"/>
                <w:szCs w:val="18"/>
              </w:rPr>
            </w:pPr>
            <w:r w:rsidRPr="00FC1340">
              <w:rPr>
                <w:color w:val="000000"/>
                <w:sz w:val="18"/>
                <w:szCs w:val="18"/>
              </w:rPr>
              <w:t>The proposal is submitted by a newcomer organisation that has not previously received funding as part of an Erasmus+ VET mobility project (as an individual organisation or as part of a national mobility consortium). In case of applications for a national mobility consortium: the extent to which the proposal involves newcomer organisations.</w:t>
            </w:r>
          </w:p>
          <w:p w:rsidR="007F33BE" w:rsidRDefault="007F33BE">
            <w:pPr>
              <w:rPr>
                <w:color w:val="000000"/>
                <w:sz w:val="18"/>
                <w:szCs w:val="18"/>
              </w:rPr>
            </w:pP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 xml:space="preserve">The clarity, completeness and quality of all the phases of the project </w:t>
            </w:r>
            <w:r w:rsidRPr="00925DBC">
              <w:rPr>
                <w:color w:val="000000"/>
                <w:sz w:val="18"/>
                <w:szCs w:val="18"/>
              </w:rPr>
              <w:lastRenderedPageBreak/>
              <w:t>proposal (preparation, implementation of mobility activities, and follow-up)</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lastRenderedPageBreak/>
              <w:t>The proposal shows that all the phases of the project have been properly designed in order for the project to realise its objectives.</w:t>
            </w:r>
          </w:p>
          <w:p w:rsidR="008518BA" w:rsidRPr="00925DBC" w:rsidRDefault="008518BA" w:rsidP="00E57814">
            <w:pPr>
              <w:rPr>
                <w:color w:val="000000"/>
                <w:sz w:val="18"/>
                <w:szCs w:val="18"/>
              </w:rPr>
            </w:pPr>
            <w:r w:rsidRPr="00925DBC">
              <w:rPr>
                <w:color w:val="000000"/>
                <w:sz w:val="18"/>
                <w:szCs w:val="18"/>
              </w:rPr>
              <w:lastRenderedPageBreak/>
              <w:t>The programme of activities is clearly defined, comprehensive and realistic.</w:t>
            </w:r>
          </w:p>
          <w:p w:rsidR="008518BA" w:rsidRPr="00925DBC" w:rsidRDefault="008518BA" w:rsidP="00E57814">
            <w:pPr>
              <w:rPr>
                <w:color w:val="000000"/>
                <w:sz w:val="18"/>
                <w:szCs w:val="18"/>
              </w:rPr>
            </w:pPr>
            <w:r w:rsidRPr="00925DBC">
              <w:rPr>
                <w:color w:val="000000"/>
                <w:sz w:val="18"/>
                <w:szCs w:val="18"/>
              </w:rPr>
              <w:t>The project contains a clear and well-planned timetable.</w:t>
            </w:r>
          </w:p>
          <w:p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7AF1" w:rsidRPr="008518BA" w:rsidTr="00925DBC">
        <w:tc>
          <w:tcPr>
            <w:tcW w:w="1361" w:type="pct"/>
            <w:shd w:val="clear" w:color="auto" w:fill="auto"/>
          </w:tcPr>
          <w:p w:rsidR="00857AF1" w:rsidRPr="00925DBC" w:rsidRDefault="00857AF1" w:rsidP="003704FC">
            <w:pPr>
              <w:jc w:val="left"/>
              <w:rPr>
                <w:color w:val="000000"/>
                <w:sz w:val="18"/>
                <w:szCs w:val="18"/>
              </w:rPr>
            </w:pPr>
            <w:r>
              <w:rPr>
                <w:color w:val="000000"/>
                <w:sz w:val="18"/>
                <w:szCs w:val="18"/>
              </w:rPr>
              <w:lastRenderedPageBreak/>
              <w:t>The clarity of planning and feasibility of implementation of long-term mobility (</w:t>
            </w:r>
            <w:proofErr w:type="spellStart"/>
            <w:r>
              <w:rPr>
                <w:color w:val="000000"/>
                <w:sz w:val="18"/>
                <w:szCs w:val="18"/>
              </w:rPr>
              <w:t>ErasmusPro</w:t>
            </w:r>
            <w:proofErr w:type="spellEnd"/>
            <w:r>
              <w:rPr>
                <w:color w:val="000000"/>
                <w:sz w:val="18"/>
                <w:szCs w:val="18"/>
              </w:rPr>
              <w:t>), if applicable</w:t>
            </w:r>
          </w:p>
        </w:tc>
        <w:tc>
          <w:tcPr>
            <w:tcW w:w="3639" w:type="pct"/>
            <w:shd w:val="clear" w:color="auto" w:fill="auto"/>
          </w:tcPr>
          <w:p w:rsidR="009A5E15" w:rsidRDefault="00E54506" w:rsidP="00E57814">
            <w:pPr>
              <w:rPr>
                <w:color w:val="000000"/>
                <w:sz w:val="18"/>
                <w:szCs w:val="18"/>
              </w:rPr>
            </w:pPr>
            <w:r>
              <w:rPr>
                <w:color w:val="000000"/>
                <w:sz w:val="18"/>
                <w:szCs w:val="18"/>
              </w:rPr>
              <w:t xml:space="preserve">If </w:t>
            </w:r>
            <w:proofErr w:type="spellStart"/>
            <w:r>
              <w:rPr>
                <w:color w:val="000000"/>
                <w:sz w:val="18"/>
                <w:szCs w:val="18"/>
              </w:rPr>
              <w:t>ErasmusPro</w:t>
            </w:r>
            <w:proofErr w:type="spellEnd"/>
            <w:r>
              <w:rPr>
                <w:color w:val="000000"/>
                <w:sz w:val="18"/>
                <w:szCs w:val="18"/>
              </w:rPr>
              <w:t xml:space="preserve"> activities have been proposed and approved by the assessor, t</w:t>
            </w:r>
            <w:r w:rsidR="00857AF1">
              <w:rPr>
                <w:color w:val="000000"/>
                <w:sz w:val="18"/>
                <w:szCs w:val="18"/>
              </w:rPr>
              <w:t xml:space="preserve">he </w:t>
            </w:r>
            <w:r>
              <w:rPr>
                <w:color w:val="000000"/>
                <w:sz w:val="18"/>
                <w:szCs w:val="18"/>
              </w:rPr>
              <w:t>extent to which the application</w:t>
            </w:r>
            <w:r w:rsidR="00857AF1">
              <w:rPr>
                <w:color w:val="000000"/>
                <w:sz w:val="18"/>
                <w:szCs w:val="18"/>
              </w:rPr>
              <w:t xml:space="preserve"> shows that </w:t>
            </w:r>
            <w:r>
              <w:rPr>
                <w:color w:val="000000"/>
                <w:sz w:val="18"/>
                <w:szCs w:val="18"/>
              </w:rPr>
              <w:t xml:space="preserve">realistic timetable and good planning has been established for </w:t>
            </w:r>
            <w:r w:rsidR="00857AF1">
              <w:rPr>
                <w:color w:val="000000"/>
                <w:sz w:val="18"/>
                <w:szCs w:val="18"/>
              </w:rPr>
              <w:t xml:space="preserve">all the phases of </w:t>
            </w:r>
            <w:proofErr w:type="spellStart"/>
            <w:r w:rsidR="00857AF1">
              <w:rPr>
                <w:color w:val="000000"/>
                <w:sz w:val="18"/>
                <w:szCs w:val="18"/>
              </w:rPr>
              <w:t>ErasmusPro</w:t>
            </w:r>
            <w:proofErr w:type="spellEnd"/>
            <w:r w:rsidR="00857AF1">
              <w:rPr>
                <w:color w:val="000000"/>
                <w:sz w:val="18"/>
                <w:szCs w:val="18"/>
              </w:rPr>
              <w:t xml:space="preserve"> </w:t>
            </w:r>
            <w:r w:rsidR="009A5E15">
              <w:rPr>
                <w:color w:val="000000"/>
                <w:sz w:val="18"/>
                <w:szCs w:val="18"/>
              </w:rPr>
              <w:t>activit</w:t>
            </w:r>
            <w:r>
              <w:rPr>
                <w:color w:val="000000"/>
                <w:sz w:val="18"/>
                <w:szCs w:val="18"/>
              </w:rPr>
              <w:t>ies</w:t>
            </w:r>
            <w:r w:rsidR="009A5E15">
              <w:rPr>
                <w:color w:val="000000"/>
                <w:sz w:val="18"/>
                <w:szCs w:val="18"/>
              </w:rPr>
              <w:t>.</w:t>
            </w:r>
          </w:p>
          <w:p w:rsidR="00857AF1" w:rsidRPr="00925DBC" w:rsidRDefault="009A5E15" w:rsidP="00E54506">
            <w:pPr>
              <w:rPr>
                <w:color w:val="000000"/>
                <w:sz w:val="18"/>
                <w:szCs w:val="18"/>
              </w:rPr>
            </w:pPr>
            <w:r>
              <w:rPr>
                <w:color w:val="000000"/>
                <w:sz w:val="18"/>
                <w:szCs w:val="18"/>
              </w:rPr>
              <w:t xml:space="preserve">The proposal </w:t>
            </w:r>
            <w:r w:rsidR="00E54506">
              <w:rPr>
                <w:color w:val="000000"/>
                <w:sz w:val="18"/>
                <w:szCs w:val="18"/>
              </w:rPr>
              <w:t>clearly describes</w:t>
            </w:r>
            <w:r>
              <w:rPr>
                <w:color w:val="000000"/>
                <w:sz w:val="18"/>
                <w:szCs w:val="18"/>
              </w:rPr>
              <w:t xml:space="preserve"> </w:t>
            </w:r>
            <w:r w:rsidR="00E54506">
              <w:rPr>
                <w:color w:val="000000"/>
                <w:sz w:val="18"/>
                <w:szCs w:val="18"/>
              </w:rPr>
              <w:t xml:space="preserve">which </w:t>
            </w:r>
            <w:r>
              <w:rPr>
                <w:color w:val="000000"/>
                <w:sz w:val="18"/>
                <w:szCs w:val="18"/>
              </w:rPr>
              <w:t xml:space="preserve">concrete activities to monitor progress of </w:t>
            </w:r>
            <w:proofErr w:type="spellStart"/>
            <w:r>
              <w:rPr>
                <w:color w:val="000000"/>
                <w:sz w:val="18"/>
                <w:szCs w:val="18"/>
              </w:rPr>
              <w:t>ErasmusPro</w:t>
            </w:r>
            <w:proofErr w:type="spellEnd"/>
            <w:r>
              <w:rPr>
                <w:color w:val="000000"/>
                <w:sz w:val="18"/>
                <w:szCs w:val="18"/>
              </w:rPr>
              <w:t xml:space="preserve"> </w:t>
            </w:r>
            <w:proofErr w:type="spellStart"/>
            <w:r>
              <w:rPr>
                <w:color w:val="000000"/>
                <w:sz w:val="18"/>
                <w:szCs w:val="18"/>
              </w:rPr>
              <w:t>mobilities</w:t>
            </w:r>
            <w:proofErr w:type="spellEnd"/>
            <w:r>
              <w:rPr>
                <w:color w:val="000000"/>
                <w:sz w:val="18"/>
                <w:szCs w:val="18"/>
              </w:rPr>
              <w:t xml:space="preserve"> and add</w:t>
            </w:r>
            <w:r w:rsidR="00E54506">
              <w:rPr>
                <w:color w:val="000000"/>
                <w:sz w:val="18"/>
                <w:szCs w:val="18"/>
              </w:rPr>
              <w:t>r</w:t>
            </w:r>
            <w:r>
              <w:rPr>
                <w:color w:val="000000"/>
                <w:sz w:val="18"/>
                <w:szCs w:val="18"/>
              </w:rPr>
              <w:t>ess any problems encountered.</w:t>
            </w:r>
            <w:r w:rsidR="00E54506">
              <w:rPr>
                <w:color w:val="000000"/>
                <w:sz w:val="18"/>
                <w:szCs w:val="18"/>
              </w:rPr>
              <w:t xml:space="preserve"> The timing and methodology for these monitoring activities are appropriate to ensure good quality outcomes for </w:t>
            </w:r>
            <w:proofErr w:type="spellStart"/>
            <w:r w:rsidR="00E54506">
              <w:rPr>
                <w:color w:val="000000"/>
                <w:sz w:val="18"/>
                <w:szCs w:val="18"/>
              </w:rPr>
              <w:t>ErasmusPro</w:t>
            </w:r>
            <w:proofErr w:type="spellEnd"/>
            <w:r w:rsidR="00E54506">
              <w:rPr>
                <w:color w:val="000000"/>
                <w:sz w:val="18"/>
                <w:szCs w:val="18"/>
              </w:rPr>
              <w:t xml:space="preserve"> activities.</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rsidR="008518BA" w:rsidRPr="00925DBC" w:rsidRDefault="008518BA" w:rsidP="00E57814">
            <w:pPr>
              <w:rPr>
                <w:color w:val="000000"/>
                <w:sz w:val="18"/>
                <w:szCs w:val="18"/>
              </w:rPr>
            </w:pP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rsidR="008518BA" w:rsidRPr="00925DBC" w:rsidRDefault="008518BA"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the practical arrangements, management and support modalities</w:t>
            </w:r>
          </w:p>
        </w:tc>
        <w:tc>
          <w:tcPr>
            <w:tcW w:w="3639" w:type="pct"/>
            <w:shd w:val="clear" w:color="auto" w:fill="auto"/>
          </w:tcPr>
          <w:p w:rsidR="008518BA" w:rsidRPr="00925DBC" w:rsidRDefault="008518BA" w:rsidP="00B82F8E">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r w:rsidR="00B82F8E">
              <w:rPr>
                <w:color w:val="000000"/>
                <w:sz w:val="18"/>
                <w:szCs w:val="18"/>
              </w:rPr>
              <w:t>If applicable, the role and added value of the intermediary organisation is clearly described and relevant.</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the preparation provided to participants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rsidR="008518BA" w:rsidRDefault="008518BA" w:rsidP="00E57814">
            <w:pPr>
              <w:rPr>
                <w:color w:val="000000"/>
                <w:sz w:val="18"/>
                <w:szCs w:val="18"/>
              </w:rPr>
            </w:pPr>
            <w:r w:rsidRPr="00925DBC">
              <w:rPr>
                <w:color w:val="000000"/>
                <w:sz w:val="18"/>
                <w:szCs w:val="18"/>
              </w:rPr>
              <w:t>Where possible, European recognition tool - ECVET</w:t>
            </w:r>
            <w:r w:rsidRPr="00925DBC" w:rsidDel="00C4282F">
              <w:rPr>
                <w:color w:val="000000"/>
                <w:sz w:val="18"/>
                <w:szCs w:val="18"/>
              </w:rPr>
              <w:t xml:space="preserve"> </w:t>
            </w:r>
            <w:r w:rsidRPr="00925DBC">
              <w:rPr>
                <w:color w:val="000000"/>
                <w:sz w:val="18"/>
                <w:szCs w:val="18"/>
              </w:rPr>
              <w:t xml:space="preserve">or </w:t>
            </w:r>
            <w:proofErr w:type="spellStart"/>
            <w:r w:rsidRPr="00925DBC">
              <w:rPr>
                <w:color w:val="000000"/>
                <w:sz w:val="18"/>
                <w:szCs w:val="18"/>
              </w:rPr>
              <w:t>Europass</w:t>
            </w:r>
            <w:proofErr w:type="spellEnd"/>
            <w:r w:rsidRPr="00925DBC">
              <w:rPr>
                <w:color w:val="000000"/>
                <w:sz w:val="18"/>
                <w:szCs w:val="18"/>
              </w:rPr>
              <w:t xml:space="preserve"> - will be used.</w:t>
            </w:r>
          </w:p>
          <w:p w:rsidR="00E54506" w:rsidRPr="003704FC" w:rsidRDefault="00E54506" w:rsidP="007240B2">
            <w:pPr>
              <w:rPr>
                <w:b/>
                <w:color w:val="000000"/>
                <w:sz w:val="18"/>
                <w:szCs w:val="18"/>
              </w:rPr>
            </w:pPr>
            <w:r w:rsidRPr="003704FC">
              <w:rPr>
                <w:b/>
                <w:color w:val="000000"/>
                <w:sz w:val="18"/>
                <w:szCs w:val="18"/>
              </w:rPr>
              <w:t xml:space="preserve">Note: </w:t>
            </w:r>
            <w:r w:rsidR="007240B2">
              <w:rPr>
                <w:rFonts w:cs="Calibri"/>
                <w:b/>
                <w:color w:val="000000"/>
                <w:sz w:val="18"/>
                <w:szCs w:val="18"/>
                <w:lang w:eastAsia="ar-SA"/>
              </w:rPr>
              <w:t>T</w:t>
            </w:r>
            <w:r w:rsidR="007240B2" w:rsidRPr="00E465AD">
              <w:rPr>
                <w:rFonts w:cs="Calibri"/>
                <w:b/>
                <w:color w:val="000000"/>
                <w:sz w:val="18"/>
                <w:szCs w:val="18"/>
                <w:lang w:eastAsia="ar-SA"/>
              </w:rPr>
              <w:t>his criterion will carry higher than average influence on the assessment score in case</w:t>
            </w:r>
            <w:r w:rsidR="007240B2" w:rsidRPr="007240B2">
              <w:rPr>
                <w:b/>
                <w:color w:val="000000"/>
                <w:sz w:val="18"/>
                <w:szCs w:val="18"/>
              </w:rPr>
              <w:t xml:space="preserve"> </w:t>
            </w:r>
            <w:r w:rsidR="007240B2">
              <w:rPr>
                <w:b/>
                <w:color w:val="000000"/>
                <w:sz w:val="18"/>
                <w:szCs w:val="18"/>
              </w:rPr>
              <w:t>the</w:t>
            </w:r>
            <w:r w:rsidRPr="003704FC">
              <w:rPr>
                <w:b/>
                <w:color w:val="000000"/>
                <w:sz w:val="18"/>
                <w:szCs w:val="18"/>
              </w:rPr>
              <w:t xml:space="preserve"> project</w:t>
            </w:r>
            <w:r w:rsidR="007240B2">
              <w:rPr>
                <w:b/>
                <w:color w:val="000000"/>
                <w:sz w:val="18"/>
                <w:szCs w:val="18"/>
              </w:rPr>
              <w:t xml:space="preserve"> proposes </w:t>
            </w:r>
            <w:proofErr w:type="spellStart"/>
            <w:r w:rsidRPr="003704FC">
              <w:rPr>
                <w:b/>
                <w:color w:val="000000"/>
                <w:sz w:val="18"/>
                <w:szCs w:val="18"/>
              </w:rPr>
              <w:t>ErasmusPro</w:t>
            </w:r>
            <w:proofErr w:type="spellEnd"/>
            <w:r w:rsidRPr="003704FC">
              <w:rPr>
                <w:b/>
                <w:color w:val="000000"/>
                <w:sz w:val="18"/>
                <w:szCs w:val="18"/>
              </w:rPr>
              <w:t xml:space="preserve"> activities.</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 xml:space="preserve">The quality of measures for evaluating </w:t>
            </w:r>
            <w:r w:rsidRPr="00925DBC">
              <w:rPr>
                <w:color w:val="000000"/>
                <w:sz w:val="18"/>
                <w:szCs w:val="18"/>
              </w:rPr>
              <w:lastRenderedPageBreak/>
              <w:t>the outcomes of the project</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lastRenderedPageBreak/>
              <w:t xml:space="preserve">The proposal includes adequate activities for evaluating the outcomes of the project, in particular the quality </w:t>
            </w:r>
            <w:r w:rsidRPr="00925DBC">
              <w:rPr>
                <w:color w:val="000000"/>
                <w:sz w:val="18"/>
                <w:szCs w:val="18"/>
              </w:rPr>
              <w:lastRenderedPageBreak/>
              <w:t>of the learning outcomes of mobility activities and the effectiveness of support measures put in place by the participating organisations, as well as the outcomes of the project as a whole.</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lastRenderedPageBreak/>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F72A03">
              <w:rPr>
                <w:color w:val="000000"/>
                <w:sz w:val="18"/>
                <w:szCs w:val="18"/>
              </w:rPr>
              <w:t>The potential impact of the project</w:t>
            </w:r>
            <w:r>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rsidTr="00925DBC">
        <w:tc>
          <w:tcPr>
            <w:tcW w:w="1361" w:type="pct"/>
            <w:shd w:val="clear" w:color="auto" w:fill="auto"/>
          </w:tcPr>
          <w:p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r w:rsidR="00857AF1" w:rsidRPr="008518BA" w:rsidTr="00925DBC">
        <w:tc>
          <w:tcPr>
            <w:tcW w:w="1361" w:type="pct"/>
            <w:shd w:val="clear" w:color="auto" w:fill="auto"/>
          </w:tcPr>
          <w:p w:rsidR="00857AF1" w:rsidRPr="00925DBC" w:rsidRDefault="00857AF1" w:rsidP="003704FC">
            <w:pPr>
              <w:jc w:val="left"/>
              <w:rPr>
                <w:color w:val="000000"/>
                <w:sz w:val="18"/>
                <w:szCs w:val="18"/>
              </w:rPr>
            </w:pPr>
            <w:r>
              <w:rPr>
                <w:color w:val="000000"/>
                <w:sz w:val="18"/>
                <w:szCs w:val="18"/>
              </w:rPr>
              <w:t>The extent to which the project promotes long-term mobility (</w:t>
            </w:r>
            <w:proofErr w:type="spellStart"/>
            <w:r>
              <w:rPr>
                <w:color w:val="000000"/>
                <w:sz w:val="18"/>
                <w:szCs w:val="18"/>
              </w:rPr>
              <w:t>ErasmusPro</w:t>
            </w:r>
            <w:proofErr w:type="spellEnd"/>
            <w:r>
              <w:rPr>
                <w:color w:val="000000"/>
                <w:sz w:val="18"/>
                <w:szCs w:val="18"/>
              </w:rPr>
              <w:t>) by developing sustainable cross-border cooperation and recognition structures</w:t>
            </w:r>
            <w:r w:rsidR="00E54506">
              <w:rPr>
                <w:color w:val="000000"/>
                <w:sz w:val="18"/>
                <w:szCs w:val="18"/>
              </w:rPr>
              <w:t>,</w:t>
            </w:r>
            <w:r>
              <w:rPr>
                <w:color w:val="000000"/>
                <w:sz w:val="18"/>
                <w:szCs w:val="18"/>
              </w:rPr>
              <w:t xml:space="preserve"> if applicable.</w:t>
            </w:r>
          </w:p>
        </w:tc>
        <w:tc>
          <w:tcPr>
            <w:tcW w:w="3639" w:type="pct"/>
            <w:shd w:val="clear" w:color="auto" w:fill="auto"/>
          </w:tcPr>
          <w:p w:rsidR="009D2C42" w:rsidRDefault="009D2C42" w:rsidP="009A5E15">
            <w:pPr>
              <w:rPr>
                <w:color w:val="000000"/>
                <w:sz w:val="18"/>
                <w:szCs w:val="18"/>
              </w:rPr>
            </w:pPr>
            <w:r>
              <w:rPr>
                <w:color w:val="000000"/>
                <w:sz w:val="18"/>
                <w:szCs w:val="18"/>
              </w:rPr>
              <w:t xml:space="preserve">The proposal </w:t>
            </w:r>
            <w:r w:rsidR="009F457D">
              <w:rPr>
                <w:color w:val="000000"/>
                <w:sz w:val="18"/>
                <w:szCs w:val="18"/>
              </w:rPr>
              <w:t>describes</w:t>
            </w:r>
            <w:r>
              <w:rPr>
                <w:color w:val="000000"/>
                <w:sz w:val="18"/>
                <w:szCs w:val="18"/>
              </w:rPr>
              <w:t xml:space="preserve"> potential for </w:t>
            </w:r>
            <w:r w:rsidR="00475B67">
              <w:rPr>
                <w:color w:val="000000"/>
                <w:sz w:val="18"/>
                <w:szCs w:val="18"/>
              </w:rPr>
              <w:t xml:space="preserve">the involved organisations </w:t>
            </w:r>
            <w:r w:rsidR="009F457D">
              <w:rPr>
                <w:color w:val="000000"/>
                <w:sz w:val="18"/>
                <w:szCs w:val="18"/>
              </w:rPr>
              <w:t>to move towards more sustainable cooperation beyond the funding period of this project, based on the</w:t>
            </w:r>
            <w:r w:rsidR="00475B67">
              <w:rPr>
                <w:color w:val="000000"/>
                <w:sz w:val="18"/>
                <w:szCs w:val="18"/>
              </w:rPr>
              <w:t xml:space="preserve"> experience</w:t>
            </w:r>
            <w:r w:rsidR="009F457D">
              <w:rPr>
                <w:color w:val="000000"/>
                <w:sz w:val="18"/>
                <w:szCs w:val="18"/>
              </w:rPr>
              <w:t xml:space="preserve"> gained through</w:t>
            </w:r>
            <w:r w:rsidR="00475B67">
              <w:rPr>
                <w:color w:val="000000"/>
                <w:sz w:val="18"/>
                <w:szCs w:val="18"/>
              </w:rPr>
              <w:t xml:space="preserve"> organising </w:t>
            </w:r>
            <w:proofErr w:type="spellStart"/>
            <w:r w:rsidR="00475B67">
              <w:rPr>
                <w:color w:val="000000"/>
                <w:sz w:val="18"/>
                <w:szCs w:val="18"/>
              </w:rPr>
              <w:t>ErasmusPro</w:t>
            </w:r>
            <w:proofErr w:type="spellEnd"/>
            <w:r w:rsidR="00475B67">
              <w:rPr>
                <w:color w:val="000000"/>
                <w:sz w:val="18"/>
                <w:szCs w:val="18"/>
              </w:rPr>
              <w:t xml:space="preserve"> activities </w:t>
            </w:r>
            <w:r w:rsidR="009F457D">
              <w:rPr>
                <w:color w:val="000000"/>
                <w:sz w:val="18"/>
                <w:szCs w:val="18"/>
              </w:rPr>
              <w:t xml:space="preserve">and recognition of learning </w:t>
            </w:r>
            <w:proofErr w:type="gramStart"/>
            <w:r w:rsidR="009F457D">
              <w:rPr>
                <w:color w:val="000000"/>
                <w:sz w:val="18"/>
                <w:szCs w:val="18"/>
              </w:rPr>
              <w:t xml:space="preserve">outcomes </w:t>
            </w:r>
            <w:r>
              <w:rPr>
                <w:color w:val="000000"/>
                <w:sz w:val="18"/>
                <w:szCs w:val="18"/>
              </w:rPr>
              <w:t>.</w:t>
            </w:r>
            <w:proofErr w:type="gramEnd"/>
          </w:p>
          <w:p w:rsidR="00857AF1" w:rsidRPr="00925DBC" w:rsidRDefault="00857AF1" w:rsidP="009A5E15">
            <w:pPr>
              <w:rPr>
                <w:color w:val="000000"/>
                <w:sz w:val="18"/>
                <w:szCs w:val="18"/>
              </w:rPr>
            </w:pPr>
          </w:p>
        </w:tc>
      </w:tr>
    </w:tbl>
    <w:p w:rsidR="008518BA" w:rsidRDefault="008518BA" w:rsidP="00925DBC">
      <w:pPr>
        <w:pStyle w:val="Heading2"/>
        <w:rPr>
          <w:lang w:eastAsia="ar-SA"/>
        </w:rPr>
      </w:pPr>
      <w:bookmarkStart w:id="72" w:name="_Toc379898792"/>
      <w:r>
        <w:rPr>
          <w:lang w:eastAsia="ar-SA"/>
        </w:rPr>
        <w:br w:type="page"/>
      </w:r>
    </w:p>
    <w:p w:rsidR="00986FF1" w:rsidRDefault="00986FF1" w:rsidP="00E633E6">
      <w:pPr>
        <w:pStyle w:val="Heading2"/>
        <w:rPr>
          <w:lang w:eastAsia="ar-SA"/>
        </w:rPr>
      </w:pPr>
      <w:bookmarkStart w:id="73" w:name="_Toc414201822"/>
      <w:bookmarkStart w:id="74" w:name="_Toc417387028"/>
      <w:bookmarkStart w:id="75" w:name="_Toc473896398"/>
      <w:r w:rsidRPr="007908D7">
        <w:rPr>
          <w:lang w:eastAsia="ar-SA"/>
        </w:rPr>
        <w:lastRenderedPageBreak/>
        <w:t xml:space="preserve">Mobility </w:t>
      </w:r>
      <w:r w:rsidR="00DD6221" w:rsidRPr="007908D7">
        <w:rPr>
          <w:lang w:eastAsia="ar-SA"/>
        </w:rPr>
        <w:t>project for</w:t>
      </w:r>
      <w:r w:rsidRPr="007908D7">
        <w:rPr>
          <w:lang w:eastAsia="ar-SA"/>
        </w:rPr>
        <w:t xml:space="preserve"> </w:t>
      </w:r>
      <w:r w:rsidR="00DD6221" w:rsidRPr="007908D7">
        <w:rPr>
          <w:lang w:eastAsia="ar-SA"/>
        </w:rPr>
        <w:t>a</w:t>
      </w:r>
      <w:r w:rsidRPr="007908D7">
        <w:rPr>
          <w:lang w:eastAsia="ar-SA"/>
        </w:rPr>
        <w:t xml:space="preserve">dult </w:t>
      </w:r>
      <w:bookmarkEnd w:id="72"/>
      <w:r w:rsidR="00DD6221" w:rsidRPr="007908D7">
        <w:rPr>
          <w:lang w:eastAsia="ar-SA"/>
        </w:rPr>
        <w:t>education staff</w:t>
      </w:r>
      <w:bookmarkEnd w:id="73"/>
      <w:bookmarkEnd w:id="74"/>
      <w:bookmarkEnd w:id="75"/>
    </w:p>
    <w:p w:rsidR="00626553" w:rsidRPr="00714CEE" w:rsidRDefault="00626553" w:rsidP="00714CEE">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0557"/>
      </w:tblGrid>
      <w:tr w:rsidR="00626553" w:rsidRPr="00626553" w:rsidTr="00E57814">
        <w:trPr>
          <w:trHeight w:hRule="exact" w:val="397"/>
          <w:tblHeader/>
        </w:trPr>
        <w:tc>
          <w:tcPr>
            <w:tcW w:w="1212" w:type="pct"/>
            <w:shd w:val="clear" w:color="auto" w:fill="auto"/>
          </w:tcPr>
          <w:p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rsidTr="00714CEE">
        <w:tc>
          <w:tcPr>
            <w:tcW w:w="1212" w:type="pct"/>
            <w:shd w:val="clear" w:color="auto" w:fill="auto"/>
          </w:tcPr>
          <w:p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corresponds to the objectives </w:t>
            </w:r>
            <w:r w:rsidR="00CA2427">
              <w:rPr>
                <w:color w:val="000000"/>
                <w:sz w:val="18"/>
                <w:szCs w:val="18"/>
              </w:rPr>
              <w:t xml:space="preserve">and the format </w:t>
            </w:r>
            <w:r w:rsidRPr="00925DBC">
              <w:rPr>
                <w:color w:val="000000"/>
                <w:sz w:val="18"/>
                <w:szCs w:val="18"/>
              </w:rPr>
              <w:t>of the Action</w:t>
            </w:r>
            <w:r w:rsidR="00CA2427">
              <w:rPr>
                <w:color w:val="000000"/>
                <w:sz w:val="18"/>
                <w:szCs w:val="18"/>
              </w:rPr>
              <w:t>, as well as to</w:t>
            </w:r>
            <w:r w:rsidRPr="00925DBC">
              <w:rPr>
                <w:color w:val="000000"/>
                <w:sz w:val="18"/>
                <w:szCs w:val="18"/>
              </w:rPr>
              <w:t xml:space="preserve"> </w:t>
            </w:r>
            <w:r w:rsidR="00CA2427">
              <w:rPr>
                <w:color w:val="000000"/>
                <w:sz w:val="18"/>
                <w:szCs w:val="18"/>
              </w:rPr>
              <w:t xml:space="preserve">the </w:t>
            </w:r>
            <w:r w:rsidRPr="00925DBC">
              <w:rPr>
                <w:color w:val="000000"/>
                <w:sz w:val="18"/>
                <w:szCs w:val="18"/>
              </w:rPr>
              <w:t xml:space="preserve">priorities of the field </w:t>
            </w:r>
            <w:r w:rsidR="00CA2427">
              <w:rPr>
                <w:color w:val="000000"/>
                <w:sz w:val="18"/>
                <w:szCs w:val="18"/>
              </w:rPr>
              <w:t xml:space="preserve">as </w:t>
            </w:r>
            <w:r w:rsidRPr="00925DBC">
              <w:rPr>
                <w:color w:val="000000"/>
                <w:sz w:val="18"/>
                <w:szCs w:val="18"/>
              </w:rPr>
              <w:t>described in Part B</w:t>
            </w:r>
            <w:r w:rsidR="00CA2427">
              <w:rPr>
                <w:color w:val="000000"/>
                <w:sz w:val="18"/>
                <w:szCs w:val="18"/>
              </w:rPr>
              <w:t xml:space="preserve"> and Annex I</w:t>
            </w:r>
            <w:r w:rsidRPr="00925DBC">
              <w:rPr>
                <w:color w:val="000000"/>
                <w:sz w:val="18"/>
                <w:szCs w:val="18"/>
              </w:rPr>
              <w:t xml:space="preserve"> of the Programme Guide</w:t>
            </w:r>
            <w:r w:rsidR="00CA2427">
              <w:rPr>
                <w:color w:val="000000"/>
                <w:sz w:val="18"/>
                <w:szCs w:val="18"/>
              </w:rPr>
              <w:t xml:space="preserve">. </w:t>
            </w:r>
          </w:p>
          <w:p w:rsidR="00626553" w:rsidRPr="00925DBC" w:rsidRDefault="00626553" w:rsidP="00E57814">
            <w:pPr>
              <w:rPr>
                <w:color w:val="000000"/>
                <w:sz w:val="18"/>
                <w:szCs w:val="18"/>
              </w:rPr>
            </w:pPr>
            <w:r w:rsidRPr="00925DBC">
              <w:rPr>
                <w:color w:val="000000"/>
                <w:sz w:val="18"/>
                <w:szCs w:val="18"/>
              </w:rPr>
              <w:t xml:space="preserve">The application clearly falls within the scope of adult education and addresses target group(s) relevant for this action, i.e. </w:t>
            </w:r>
            <w:r w:rsidR="00454E0B">
              <w:rPr>
                <w:color w:val="000000"/>
                <w:sz w:val="18"/>
                <w:szCs w:val="18"/>
              </w:rPr>
              <w:t xml:space="preserve">staff in charge of </w:t>
            </w:r>
            <w:r w:rsidRPr="00925DBC">
              <w:rPr>
                <w:color w:val="000000"/>
                <w:sz w:val="18"/>
                <w:szCs w:val="18"/>
              </w:rPr>
              <w:t>adult education</w:t>
            </w:r>
            <w:r w:rsidR="00454E0B">
              <w:rPr>
                <w:color w:val="000000"/>
                <w:sz w:val="18"/>
                <w:szCs w:val="18"/>
              </w:rPr>
              <w:t>, in a working relation with the sending adult education organisation(s), as well as their</w:t>
            </w:r>
            <w:r w:rsidRPr="00925DBC">
              <w:rPr>
                <w:color w:val="000000"/>
                <w:sz w:val="18"/>
                <w:szCs w:val="18"/>
              </w:rPr>
              <w:t xml:space="preserve"> staff</w:t>
            </w:r>
            <w:r w:rsidR="00454E0B">
              <w:rPr>
                <w:color w:val="000000"/>
                <w:sz w:val="18"/>
                <w:szCs w:val="18"/>
              </w:rPr>
              <w:t xml:space="preserve"> involved in the strategic development of the organisation</w:t>
            </w:r>
            <w:r w:rsidRPr="00925DBC">
              <w:rPr>
                <w:color w:val="000000"/>
                <w:sz w:val="18"/>
                <w:szCs w:val="18"/>
              </w:rPr>
              <w:t>.</w:t>
            </w:r>
          </w:p>
          <w:p w:rsidR="00626553" w:rsidRPr="00714CEE" w:rsidRDefault="00626553" w:rsidP="00714CEE">
            <w:pPr>
              <w:rPr>
                <w:color w:val="000000"/>
                <w:sz w:val="18"/>
              </w:rPr>
            </w:pPr>
          </w:p>
        </w:tc>
      </w:tr>
      <w:tr w:rsidR="00626553" w:rsidRPr="00626553" w:rsidTr="00714CEE">
        <w:tc>
          <w:tcPr>
            <w:tcW w:w="1212" w:type="pct"/>
            <w:shd w:val="clear" w:color="auto" w:fill="auto"/>
          </w:tcPr>
          <w:p w:rsidR="00626553" w:rsidRPr="00714CEE" w:rsidRDefault="00626553" w:rsidP="00714CEE">
            <w:pPr>
              <w:rPr>
                <w:color w:val="000000"/>
                <w:sz w:val="18"/>
              </w:rPr>
            </w:pPr>
            <w:r w:rsidRPr="00714CEE">
              <w:rPr>
                <w:color w:val="000000"/>
                <w:sz w:val="18"/>
              </w:rPr>
              <w:t>The relevance of the proposal to</w:t>
            </w:r>
            <w:r w:rsidRPr="00925DBC">
              <w:rPr>
                <w:color w:val="000000"/>
                <w:sz w:val="18"/>
                <w:szCs w:val="18"/>
              </w:rPr>
              <w:t xml:space="preserve"> </w:t>
            </w:r>
            <w:r w:rsidRPr="00714CEE">
              <w:rPr>
                <w:color w:val="000000"/>
                <w:sz w:val="18"/>
              </w:rPr>
              <w:t>the needs and objectives of the participating organisations and of the individual participants</w:t>
            </w:r>
          </w:p>
        </w:tc>
        <w:tc>
          <w:tcPr>
            <w:tcW w:w="3788" w:type="pct"/>
            <w:shd w:val="clear" w:color="auto" w:fill="auto"/>
          </w:tcPr>
          <w:p w:rsidR="00626553" w:rsidRPr="00714CEE" w:rsidRDefault="00626553" w:rsidP="00714CEE">
            <w:pPr>
              <w:rPr>
                <w:color w:val="000000"/>
                <w:sz w:val="18"/>
              </w:rPr>
            </w:pPr>
            <w:r w:rsidRPr="003714FD">
              <w:rPr>
                <w:color w:val="000000"/>
                <w:sz w:val="18"/>
                <w:szCs w:val="18"/>
              </w:rPr>
              <w:t>The proposal identifies and addresses clearly specified needs and objectives</w:t>
            </w:r>
            <w:r w:rsidRPr="00925DBC">
              <w:rPr>
                <w:color w:val="000000"/>
              </w:rPr>
              <w:t xml:space="preserve">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rsidR="00626553" w:rsidRPr="00714CEE" w:rsidRDefault="00626553" w:rsidP="00714CEE">
            <w:pPr>
              <w:rPr>
                <w:color w:val="000000"/>
                <w:sz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extent to which the proposal is suitable of</w:t>
            </w:r>
            <w:r>
              <w:rPr>
                <w:color w:val="000000"/>
                <w:sz w:val="18"/>
                <w:szCs w:val="18"/>
              </w:rPr>
              <w:t xml:space="preserve"> </w:t>
            </w:r>
            <w:r w:rsidRPr="00925DBC">
              <w:rPr>
                <w:color w:val="000000"/>
                <w:sz w:val="18"/>
                <w:szCs w:val="18"/>
              </w:rPr>
              <w:t>producing high-quality learning outcomes for participants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F72A03">
              <w:rPr>
                <w:color w:val="000000"/>
                <w:sz w:val="18"/>
                <w:szCs w:val="18"/>
              </w:rPr>
              <w:t>The extent to which the proposal is suitable of</w:t>
            </w:r>
            <w:r w:rsidRPr="00626553">
              <w:rPr>
                <w:color w:val="000000"/>
                <w:sz w:val="18"/>
                <w:szCs w:val="18"/>
              </w:rPr>
              <w:t xml:space="preserve"> </w:t>
            </w:r>
            <w:r w:rsidRPr="00925DBC">
              <w:rPr>
                <w:color w:val="000000"/>
                <w:sz w:val="18"/>
                <w:szCs w:val="18"/>
              </w:rPr>
              <w:t>reinforcing the capacities and international scope of the participating organisations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rsidR="00626553" w:rsidRPr="00925DBC" w:rsidRDefault="00626553" w:rsidP="00E57814">
            <w:pPr>
              <w:rPr>
                <w:color w:val="000000"/>
                <w:sz w:val="18"/>
                <w:szCs w:val="18"/>
              </w:rPr>
            </w:pPr>
            <w:r w:rsidRPr="00925DBC">
              <w:rPr>
                <w:color w:val="000000"/>
                <w:sz w:val="18"/>
                <w:szCs w:val="18"/>
              </w:rPr>
              <w:t>The project contains a clear and well-planned timetable.</w:t>
            </w:r>
          </w:p>
          <w:p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rsidR="00626553" w:rsidRPr="00925DBC" w:rsidRDefault="00626553" w:rsidP="00E57814">
            <w:pPr>
              <w:rPr>
                <w:color w:val="000000"/>
                <w:sz w:val="18"/>
                <w:szCs w:val="18"/>
              </w:rPr>
            </w:pP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rsidR="00626553" w:rsidRPr="00925DBC" w:rsidRDefault="00626553"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p w:rsidR="00626553" w:rsidRPr="00925DBC" w:rsidRDefault="00626553" w:rsidP="00E57814">
            <w:pPr>
              <w:rPr>
                <w:color w:val="000000"/>
                <w:sz w:val="18"/>
                <w:szCs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 xml:space="preserve">The quality of the European Development Plan of the applicant </w:t>
            </w:r>
            <w:r w:rsidRPr="00925DBC">
              <w:rPr>
                <w:color w:val="000000"/>
                <w:sz w:val="18"/>
                <w:szCs w:val="18"/>
              </w:rPr>
              <w:lastRenderedPageBreak/>
              <w:t>organisation</w:t>
            </w:r>
          </w:p>
          <w:p w:rsidR="00626553" w:rsidRPr="00925DBC" w:rsidRDefault="00626553" w:rsidP="00E57814">
            <w:pPr>
              <w:rPr>
                <w:color w:val="000000"/>
                <w:sz w:val="18"/>
                <w:szCs w:val="18"/>
              </w:rPr>
            </w:pPr>
          </w:p>
        </w:tc>
        <w:tc>
          <w:tcPr>
            <w:tcW w:w="3788" w:type="pct"/>
            <w:shd w:val="clear" w:color="auto" w:fill="auto"/>
          </w:tcPr>
          <w:p w:rsidR="00626553" w:rsidRPr="00925DBC" w:rsidRDefault="00626553" w:rsidP="00E57814">
            <w:pPr>
              <w:rPr>
                <w:color w:val="000000"/>
                <w:sz w:val="18"/>
                <w:szCs w:val="18"/>
                <w:lang w:val="en-IE"/>
              </w:rPr>
            </w:pPr>
            <w:r w:rsidRPr="00925DBC">
              <w:rPr>
                <w:color w:val="000000"/>
                <w:sz w:val="18"/>
                <w:szCs w:val="18"/>
              </w:rPr>
              <w:lastRenderedPageBreak/>
              <w:t>The European Development Plan provides information on:</w:t>
            </w:r>
          </w:p>
          <w:p w:rsidR="00626553" w:rsidRPr="00925DBC" w:rsidRDefault="00626553" w:rsidP="00F8280E">
            <w:pPr>
              <w:numPr>
                <w:ilvl w:val="0"/>
                <w:numId w:val="27"/>
              </w:numPr>
              <w:rPr>
                <w:color w:val="000000"/>
                <w:sz w:val="18"/>
                <w:szCs w:val="18"/>
              </w:rPr>
            </w:pPr>
            <w:r w:rsidRPr="00925DBC">
              <w:rPr>
                <w:color w:val="000000"/>
                <w:sz w:val="18"/>
                <w:szCs w:val="18"/>
              </w:rPr>
              <w:t xml:space="preserve">the needs of the organisation in terms of quality development and internationalisation (e.g. as regards </w:t>
            </w:r>
            <w:r w:rsidRPr="00925DBC">
              <w:rPr>
                <w:color w:val="000000"/>
                <w:sz w:val="18"/>
                <w:szCs w:val="18"/>
              </w:rPr>
              <w:lastRenderedPageBreak/>
              <w:t>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rsidR="00626553" w:rsidRPr="00925DBC" w:rsidRDefault="00626553" w:rsidP="00F8280E">
            <w:pPr>
              <w:numPr>
                <w:ilvl w:val="0"/>
                <w:numId w:val="27"/>
              </w:numPr>
              <w:rPr>
                <w:color w:val="000000"/>
                <w:sz w:val="18"/>
                <w:szCs w:val="18"/>
              </w:rPr>
            </w:pPr>
            <w:r w:rsidRPr="00925DBC">
              <w:rPr>
                <w:color w:val="000000"/>
                <w:sz w:val="18"/>
                <w:szCs w:val="18"/>
              </w:rPr>
              <w:t>the impact expected on learners, teachers and other staff, and on the organisation overall;</w:t>
            </w:r>
          </w:p>
          <w:p w:rsidR="00626553" w:rsidRPr="00925DBC" w:rsidRDefault="00626553" w:rsidP="00F8280E">
            <w:pPr>
              <w:numPr>
                <w:ilvl w:val="0"/>
                <w:numId w:val="27"/>
              </w:numPr>
              <w:rPr>
                <w:color w:val="000000"/>
                <w:sz w:val="18"/>
                <w:szCs w:val="18"/>
              </w:rPr>
            </w:pPr>
            <w:proofErr w:type="gramStart"/>
            <w:r w:rsidRPr="00925DBC">
              <w:rPr>
                <w:color w:val="000000"/>
                <w:sz w:val="18"/>
                <w:szCs w:val="18"/>
              </w:rPr>
              <w:t>how</w:t>
            </w:r>
            <w:proofErr w:type="gramEnd"/>
            <w:r w:rsidRPr="00925DBC">
              <w:rPr>
                <w:color w:val="000000"/>
                <w:sz w:val="18"/>
                <w:szCs w:val="18"/>
              </w:rPr>
              <w:t xml:space="preserve"> the organisation will integrate the competences and experiences the staff will acquire through their </w:t>
            </w:r>
            <w:proofErr w:type="spellStart"/>
            <w:r w:rsidRPr="00925DBC">
              <w:rPr>
                <w:color w:val="000000"/>
                <w:sz w:val="18"/>
                <w:szCs w:val="18"/>
              </w:rPr>
              <w:t>mobilities</w:t>
            </w:r>
            <w:proofErr w:type="spellEnd"/>
            <w:r w:rsidRPr="00925DBC">
              <w:rPr>
                <w:color w:val="000000"/>
                <w:sz w:val="18"/>
                <w:szCs w:val="18"/>
              </w:rPr>
              <w:t xml:space="preserve"> into the curriculum and/or the organisation's development plan.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lastRenderedPageBreak/>
              <w:t>The quality of the practical arrangements, management and support modalities</w:t>
            </w:r>
          </w:p>
          <w:p w:rsidR="00626553" w:rsidRPr="00925DBC" w:rsidRDefault="00626553" w:rsidP="00E57814">
            <w:pPr>
              <w:ind w:left="360"/>
              <w:rPr>
                <w:color w:val="000000"/>
                <w:sz w:val="18"/>
                <w:szCs w:val="18"/>
              </w:rPr>
            </w:pP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841B69" w:rsidRPr="00626553" w:rsidTr="00841B69">
        <w:tc>
          <w:tcPr>
            <w:tcW w:w="1212" w:type="pct"/>
            <w:shd w:val="clear" w:color="auto" w:fill="auto"/>
          </w:tcPr>
          <w:p w:rsidR="00841B69" w:rsidRPr="00925DBC" w:rsidRDefault="00841B69" w:rsidP="00B149F1">
            <w:pPr>
              <w:jc w:val="left"/>
              <w:rPr>
                <w:color w:val="000000"/>
                <w:sz w:val="18"/>
                <w:szCs w:val="18"/>
              </w:rPr>
            </w:pPr>
          </w:p>
        </w:tc>
        <w:tc>
          <w:tcPr>
            <w:tcW w:w="3788" w:type="pct"/>
            <w:shd w:val="clear" w:color="auto" w:fill="auto"/>
          </w:tcPr>
          <w:p w:rsidR="00841B69" w:rsidRPr="00925DBC" w:rsidRDefault="00841B69" w:rsidP="009A1DBE">
            <w:pPr>
              <w:rPr>
                <w:color w:val="000000"/>
                <w:sz w:val="18"/>
                <w:szCs w:val="18"/>
              </w:rPr>
            </w:pPr>
          </w:p>
        </w:tc>
      </w:tr>
      <w:tr w:rsidR="00626553" w:rsidRPr="00626553" w:rsidTr="00E57814">
        <w:tc>
          <w:tcPr>
            <w:tcW w:w="1212" w:type="pct"/>
            <w:shd w:val="clear" w:color="auto" w:fill="auto"/>
          </w:tcPr>
          <w:p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rsidR="00626553" w:rsidRPr="00925DBC" w:rsidRDefault="00626553" w:rsidP="00E57814">
            <w:pPr>
              <w:rPr>
                <w:color w:val="000000"/>
                <w:sz w:val="18"/>
                <w:szCs w:val="18"/>
              </w:rPr>
            </w:pPr>
            <w:r w:rsidRPr="00925DBC">
              <w:rPr>
                <w:color w:val="000000"/>
                <w:sz w:val="18"/>
                <w:szCs w:val="18"/>
              </w:rPr>
              <w:t xml:space="preserve">Where possible, European recognition tools are used.  Recommended EU recognition tool for adult education staff: </w:t>
            </w:r>
            <w:proofErr w:type="spellStart"/>
            <w:r w:rsidRPr="00925DBC">
              <w:rPr>
                <w:color w:val="000000"/>
                <w:sz w:val="18"/>
                <w:szCs w:val="18"/>
              </w:rPr>
              <w:t>Europass</w:t>
            </w:r>
            <w:proofErr w:type="spellEnd"/>
            <w:r w:rsidRPr="00925DBC">
              <w:rPr>
                <w:color w:val="000000"/>
                <w:sz w:val="18"/>
                <w:szCs w:val="18"/>
              </w:rPr>
              <w:t>.</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rsidR="00626553" w:rsidRPr="00925DBC" w:rsidRDefault="00626553" w:rsidP="00E57814">
            <w:pPr>
              <w:rPr>
                <w:color w:val="000000"/>
                <w:sz w:val="18"/>
                <w:szCs w:val="18"/>
              </w:rPr>
            </w:pP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quality of measures for evaluating the outcomes of the project</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includes adequate measures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 xml:space="preserve">The </w:t>
            </w:r>
            <w:r>
              <w:rPr>
                <w:color w:val="000000"/>
                <w:sz w:val="18"/>
                <w:szCs w:val="18"/>
              </w:rPr>
              <w:t xml:space="preserve">potential impact of the project </w:t>
            </w:r>
            <w:r w:rsidRPr="00925DBC">
              <w:rPr>
                <w:color w:val="000000"/>
                <w:sz w:val="18"/>
                <w:szCs w:val="18"/>
              </w:rPr>
              <w:t xml:space="preserve">on participants and participating organisations during and after the </w:t>
            </w:r>
            <w:r w:rsidRPr="00925DBC">
              <w:rPr>
                <w:color w:val="000000"/>
                <w:sz w:val="18"/>
                <w:szCs w:val="18"/>
              </w:rPr>
              <w:lastRenderedPageBreak/>
              <w:t>project lifetime</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lastRenderedPageBreak/>
              <w:t>The project is likely to have a substantial positive impact on the participating organisations and participants.</w:t>
            </w:r>
          </w:p>
          <w:p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rsidR="00626553" w:rsidRPr="00925DBC" w:rsidRDefault="00626553" w:rsidP="00E57814">
            <w:pPr>
              <w:rPr>
                <w:color w:val="000000"/>
                <w:sz w:val="18"/>
                <w:szCs w:val="18"/>
              </w:rPr>
            </w:pPr>
            <w:r w:rsidRPr="00925DBC">
              <w:rPr>
                <w:color w:val="000000"/>
                <w:sz w:val="18"/>
                <w:szCs w:val="18"/>
              </w:rPr>
              <w:lastRenderedPageBreak/>
              <w:t>The proposal describes the measures that will be taken to ensure lasting effects of the project, including after the end of the project. In the long-term perspective, the project will benefit learners of the participating organisation.</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F72A03">
              <w:rPr>
                <w:color w:val="000000"/>
                <w:sz w:val="18"/>
                <w:szCs w:val="18"/>
              </w:rPr>
              <w:lastRenderedPageBreak/>
              <w:t>The potential impact of the project</w:t>
            </w:r>
            <w:r w:rsidRPr="00626553">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rsidTr="00E57814">
        <w:tc>
          <w:tcPr>
            <w:tcW w:w="1212" w:type="pct"/>
            <w:shd w:val="clear" w:color="auto" w:fill="auto"/>
          </w:tcPr>
          <w:p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r w:rsidR="00EF6C52">
              <w:rPr>
                <w:color w:val="000000"/>
                <w:sz w:val="18"/>
                <w:szCs w:val="18"/>
              </w:rPr>
              <w:t xml:space="preserve"> If applicable, the project makes use of EPALE to disseminate project results</w:t>
            </w:r>
            <w:r w:rsidR="00F64DC7">
              <w:rPr>
                <w:color w:val="000000"/>
                <w:sz w:val="18"/>
                <w:szCs w:val="18"/>
              </w:rPr>
              <w:t xml:space="preserve"> in addition to</w:t>
            </w:r>
            <w:r w:rsidR="008A4768">
              <w:rPr>
                <w:color w:val="000000"/>
                <w:sz w:val="18"/>
                <w:szCs w:val="18"/>
              </w:rPr>
              <w:t xml:space="preserve"> use of</w:t>
            </w:r>
            <w:r w:rsidR="00F64DC7">
              <w:rPr>
                <w:color w:val="000000"/>
                <w:sz w:val="18"/>
                <w:szCs w:val="18"/>
              </w:rPr>
              <w:t xml:space="preserve"> the Erasmus+ </w:t>
            </w:r>
            <w:r w:rsidR="00791DCD">
              <w:rPr>
                <w:color w:val="000000"/>
                <w:sz w:val="18"/>
                <w:szCs w:val="18"/>
              </w:rPr>
              <w:t>Project Results Platform</w:t>
            </w:r>
            <w:r w:rsidR="00EF6C52">
              <w:rPr>
                <w:color w:val="000000"/>
                <w:sz w:val="18"/>
                <w:szCs w:val="18"/>
              </w:rPr>
              <w:t>.</w:t>
            </w:r>
          </w:p>
        </w:tc>
      </w:tr>
    </w:tbl>
    <w:p w:rsidR="00626553" w:rsidRPr="0019745E" w:rsidRDefault="00626553" w:rsidP="00925DBC">
      <w:pPr>
        <w:pStyle w:val="BodyText"/>
        <w:rPr>
          <w:lang w:eastAsia="ar-SA"/>
        </w:rPr>
      </w:pPr>
    </w:p>
    <w:p w:rsidR="00517417" w:rsidRPr="007908D7" w:rsidRDefault="00517417" w:rsidP="00B41BBD">
      <w:pPr>
        <w:rPr>
          <w:color w:val="000000"/>
        </w:rPr>
      </w:pPr>
    </w:p>
    <w:p w:rsidR="00B80E6D" w:rsidRPr="007908D7" w:rsidRDefault="00B80E6D" w:rsidP="00B41BBD">
      <w:pPr>
        <w:rPr>
          <w:color w:val="000000"/>
        </w:rPr>
        <w:sectPr w:rsidR="00B80E6D" w:rsidRPr="007908D7" w:rsidSect="00E10392">
          <w:headerReference w:type="default" r:id="rId20"/>
          <w:pgSz w:w="16838" w:h="11906" w:orient="landscape" w:code="9"/>
          <w:pgMar w:top="1985" w:right="1418" w:bottom="1418" w:left="1701" w:header="1020" w:footer="709" w:gutter="0"/>
          <w:cols w:space="708"/>
          <w:docGrid w:linePitch="360"/>
        </w:sectPr>
      </w:pPr>
    </w:p>
    <w:p w:rsidR="00B80E6D" w:rsidRPr="007908D7" w:rsidRDefault="00B80E6D" w:rsidP="00E633E6">
      <w:pPr>
        <w:pStyle w:val="Heading2"/>
        <w:rPr>
          <w:lang w:eastAsia="ar-SA"/>
        </w:rPr>
      </w:pPr>
      <w:bookmarkStart w:id="76" w:name="_Toc379898793"/>
      <w:bookmarkStart w:id="77" w:name="_Toc414201823"/>
      <w:bookmarkStart w:id="78" w:name="_Toc417387029"/>
      <w:bookmarkStart w:id="79" w:name="_Toc473896399"/>
      <w:r w:rsidRPr="007908D7">
        <w:rPr>
          <w:lang w:eastAsia="ar-SA"/>
        </w:rPr>
        <w:lastRenderedPageBreak/>
        <w:t xml:space="preserve">Mobility </w:t>
      </w:r>
      <w:r w:rsidR="00DD6221" w:rsidRPr="007908D7">
        <w:rPr>
          <w:lang w:eastAsia="ar-SA"/>
        </w:rPr>
        <w:t>project for</w:t>
      </w:r>
      <w:r w:rsidRPr="007908D7">
        <w:rPr>
          <w:lang w:eastAsia="ar-SA"/>
        </w:rPr>
        <w:t xml:space="preserve"> young people and youth workers</w:t>
      </w:r>
      <w:bookmarkEnd w:id="76"/>
      <w:bookmarkEnd w:id="77"/>
      <w:bookmarkEnd w:id="78"/>
      <w:bookmarkEnd w:id="79"/>
      <w:r w:rsidR="00754BC3">
        <w:rPr>
          <w:lang w:eastAsia="ar-SA"/>
        </w:rPr>
        <w:t>: Youth Exchanges and Youth Workers Mobility</w:t>
      </w:r>
    </w:p>
    <w:p w:rsidR="00660452" w:rsidRDefault="00660452" w:rsidP="00B80E6D">
      <w:pPr>
        <w:rPr>
          <w:rFonts w:cs="Calibri"/>
          <w:b/>
          <w:color w:val="auto"/>
          <w:lang w:eastAsia="ar-SA"/>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0561"/>
      </w:tblGrid>
      <w:tr w:rsidR="00660452" w:rsidRPr="00660452" w:rsidTr="00B149F1">
        <w:trPr>
          <w:trHeight w:hRule="exact" w:val="397"/>
          <w:tblHeader/>
        </w:trPr>
        <w:tc>
          <w:tcPr>
            <w:tcW w:w="1274"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26" w:type="pct"/>
            <w:tcBorders>
              <w:top w:val="single" w:sz="4" w:space="0" w:color="auto"/>
              <w:left w:val="single" w:sz="4" w:space="0" w:color="auto"/>
              <w:bottom w:val="single" w:sz="4" w:space="0" w:color="auto"/>
              <w:right w:val="single" w:sz="4" w:space="0" w:color="auto"/>
            </w:tcBorders>
          </w:tcPr>
          <w:p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rsidR="00660452" w:rsidRPr="00925DBC" w:rsidRDefault="00660452" w:rsidP="00F8280E">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of the Action </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rsidR="00660452"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rsidR="00D743B6" w:rsidRDefault="00D743B6" w:rsidP="00F8280E">
            <w:pPr>
              <w:numPr>
                <w:ilvl w:val="0"/>
                <w:numId w:val="12"/>
              </w:numPr>
              <w:spacing w:after="120"/>
              <w:rPr>
                <w:rFonts w:cs="Calibri"/>
                <w:color w:val="000000"/>
                <w:sz w:val="18"/>
                <w:szCs w:val="18"/>
                <w:lang w:eastAsia="ar-SA"/>
              </w:rPr>
            </w:pPr>
            <w:proofErr w:type="gramStart"/>
            <w:r w:rsidRPr="00C707E8">
              <w:rPr>
                <w:rFonts w:cs="Calibri"/>
                <w:color w:val="000000"/>
                <w:sz w:val="18"/>
                <w:szCs w:val="18"/>
                <w:lang w:eastAsia="ar-SA"/>
              </w:rPr>
              <w:t>equipping</w:t>
            </w:r>
            <w:proofErr w:type="gramEnd"/>
            <w:r w:rsidRPr="00C707E8">
              <w:rPr>
                <w:rFonts w:cs="Calibri"/>
                <w:color w:val="000000"/>
                <w:sz w:val="18"/>
                <w:szCs w:val="18"/>
                <w:lang w:eastAsia="ar-SA"/>
              </w:rPr>
              <w:t xml:space="preserve"> youth workers with competences and methods </w:t>
            </w:r>
            <w:r w:rsidR="005651AC">
              <w:rPr>
                <w:rFonts w:cs="Calibri"/>
                <w:color w:val="000000"/>
                <w:sz w:val="18"/>
                <w:szCs w:val="18"/>
                <w:lang w:eastAsia="ar-SA"/>
              </w:rPr>
              <w:t xml:space="preserve">for their professional development, including for digital youth work, </w:t>
            </w:r>
            <w:r w:rsidRPr="00C707E8">
              <w:rPr>
                <w:rFonts w:cs="Calibri"/>
                <w:color w:val="000000"/>
                <w:sz w:val="18"/>
                <w:szCs w:val="18"/>
                <w:lang w:eastAsia="ar-SA"/>
              </w:rPr>
              <w:t>needed for transferring the common fundamental values of our society particularly to the hard to reach young people and preventing violent radicalisation of young people.</w:t>
            </w:r>
          </w:p>
          <w:p w:rsidR="00D743B6" w:rsidRDefault="00D743B6" w:rsidP="00D743B6">
            <w:pPr>
              <w:rPr>
                <w:rFonts w:cs="Calibri"/>
                <w:color w:val="000000"/>
                <w:sz w:val="18"/>
                <w:szCs w:val="18"/>
                <w:lang w:eastAsia="ar-SA"/>
              </w:rPr>
            </w:pPr>
            <w:r w:rsidRPr="00925DBC">
              <w:rPr>
                <w:rFonts w:cs="Calibri"/>
                <w:color w:val="000000"/>
                <w:sz w:val="18"/>
                <w:szCs w:val="18"/>
                <w:lang w:eastAsia="ar-SA"/>
              </w:rPr>
              <w:t>The extent to which the proposal is suitable of:</w:t>
            </w:r>
          </w:p>
          <w:p w:rsidR="00660452" w:rsidRPr="00925DBC" w:rsidRDefault="00660452" w:rsidP="00F8280E">
            <w:pPr>
              <w:numPr>
                <w:ilvl w:val="0"/>
                <w:numId w:val="12"/>
              </w:numPr>
              <w:spacing w:after="40"/>
              <w:rPr>
                <w:rFonts w:cs="Calibri"/>
                <w:color w:val="000000"/>
                <w:sz w:val="18"/>
                <w:szCs w:val="18"/>
                <w:lang w:eastAsia="ar-SA"/>
              </w:rPr>
            </w:pPr>
            <w:r w:rsidRPr="00925DBC">
              <w:rPr>
                <w:rFonts w:cs="Calibri"/>
                <w:color w:val="000000"/>
                <w:sz w:val="18"/>
                <w:szCs w:val="18"/>
                <w:lang w:eastAsia="ar-SA"/>
              </w:rPr>
              <w:t xml:space="preserve">producing high-quality learning </w:t>
            </w:r>
            <w:r w:rsidRPr="00925DBC">
              <w:rPr>
                <w:rFonts w:cs="Calibri"/>
                <w:color w:val="000000"/>
                <w:sz w:val="18"/>
                <w:szCs w:val="18"/>
                <w:lang w:eastAsia="ar-SA"/>
              </w:rPr>
              <w:lastRenderedPageBreak/>
              <w:t>outcomes for participants</w:t>
            </w:r>
          </w:p>
          <w:p w:rsidR="00660452"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r w:rsidR="00836AEE">
              <w:rPr>
                <w:rFonts w:cs="Calibri"/>
                <w:color w:val="000000"/>
                <w:sz w:val="18"/>
                <w:szCs w:val="18"/>
                <w:lang w:eastAsia="ar-SA"/>
              </w:rPr>
              <w:t xml:space="preserve"> </w:t>
            </w:r>
          </w:p>
          <w:p w:rsidR="00836AEE" w:rsidRDefault="00836AEE" w:rsidP="00F8280E">
            <w:pPr>
              <w:numPr>
                <w:ilvl w:val="0"/>
                <w:numId w:val="12"/>
              </w:numPr>
              <w:spacing w:after="120"/>
              <w:rPr>
                <w:rFonts w:cs="Calibri"/>
                <w:color w:val="000000"/>
                <w:sz w:val="18"/>
                <w:szCs w:val="18"/>
                <w:lang w:eastAsia="ar-SA"/>
              </w:rPr>
            </w:pPr>
            <w:r>
              <w:rPr>
                <w:rFonts w:cs="Calibri"/>
                <w:color w:val="000000"/>
                <w:sz w:val="18"/>
                <w:szCs w:val="18"/>
                <w:lang w:eastAsia="ar-SA"/>
              </w:rPr>
              <w:t xml:space="preserve">Leading </w:t>
            </w:r>
            <w:r w:rsidR="00FB710F">
              <w:rPr>
                <w:rFonts w:cs="Calibri"/>
                <w:color w:val="000000"/>
                <w:sz w:val="18"/>
                <w:szCs w:val="18"/>
                <w:lang w:eastAsia="ar-SA"/>
              </w:rPr>
              <w:t>to quality improvements in the youth work of the participating organisations</w:t>
            </w:r>
          </w:p>
          <w:p w:rsidR="00754BC3" w:rsidRPr="003704FC" w:rsidRDefault="00754BC3" w:rsidP="003704FC">
            <w:pPr>
              <w:spacing w:after="120"/>
              <w:rPr>
                <w:rFonts w:cs="Calibri"/>
                <w:color w:val="000000"/>
                <w:sz w:val="18"/>
                <w:szCs w:val="18"/>
                <w:lang w:eastAsia="ar-SA"/>
              </w:rPr>
            </w:pPr>
            <w:r w:rsidRPr="003704FC">
              <w:rPr>
                <w:rFonts w:cs="Calibri"/>
                <w:color w:val="000000"/>
                <w:sz w:val="18"/>
                <w:szCs w:val="18"/>
                <w:lang w:eastAsia="ar-SA"/>
              </w:rPr>
              <w:t>The extent to which the proposal involves newcomers to the Action.</w:t>
            </w:r>
          </w:p>
        </w:tc>
        <w:tc>
          <w:tcPr>
            <w:tcW w:w="3726" w:type="pct"/>
            <w:tcBorders>
              <w:top w:val="single" w:sz="4" w:space="0" w:color="auto"/>
              <w:left w:val="single" w:sz="4" w:space="0" w:color="auto"/>
              <w:bottom w:val="single" w:sz="4" w:space="0" w:color="auto"/>
              <w:right w:val="single" w:sz="4" w:space="0" w:color="auto"/>
            </w:tcBorders>
          </w:tcPr>
          <w:p w:rsidR="00660452" w:rsidRPr="007A3531" w:rsidRDefault="004A0C57" w:rsidP="00E57814">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lastRenderedPageBreak/>
              <w:t>The proposal corresponds to the objectives and the format of the Action</w:t>
            </w:r>
            <w:r w:rsidR="00602281">
              <w:rPr>
                <w:rFonts w:ascii="Verdana" w:hAnsi="Verdana" w:cs="Calibri"/>
                <w:color w:val="000000"/>
                <w:lang w:eastAsia="ar-SA"/>
              </w:rPr>
              <w:t xml:space="preserve"> </w:t>
            </w:r>
            <w:r w:rsidRPr="007A3531">
              <w:rPr>
                <w:rFonts w:ascii="Verdana" w:hAnsi="Verdana" w:cs="Calibri"/>
                <w:color w:val="000000"/>
                <w:lang w:eastAsia="ar-SA"/>
              </w:rPr>
              <w:t xml:space="preserve">as described in Part B and </w:t>
            </w:r>
            <w:r w:rsidRPr="0092479F">
              <w:rPr>
                <w:rFonts w:ascii="Verdana" w:hAnsi="Verdana" w:cs="Calibri"/>
                <w:color w:val="000000"/>
                <w:lang w:eastAsia="ar-SA"/>
              </w:rPr>
              <w:t xml:space="preserve">Annex I of the Programme Guide. </w:t>
            </w:r>
            <w:r w:rsidR="00660452" w:rsidRPr="0092479F">
              <w:rPr>
                <w:rFonts w:ascii="Verdana" w:hAnsi="Verdana" w:cs="Calibri"/>
                <w:color w:val="000000"/>
                <w:lang w:eastAsia="ar-SA"/>
              </w:rPr>
              <w:t xml:space="preserve">In particular, </w:t>
            </w:r>
            <w:r w:rsidR="00660452" w:rsidRPr="003714FD">
              <w:rPr>
                <w:rFonts w:ascii="Verdana" w:hAnsi="Verdana" w:cs="Calibri"/>
                <w:color w:val="000000"/>
                <w:lang w:eastAsia="ar-SA"/>
              </w:rPr>
              <w:t xml:space="preserve">Youth Exchanges correspond to the objectives of learners' mobility, while mobility of youth workers correspond to the objectives of the mobility of staff. </w:t>
            </w:r>
          </w:p>
          <w:p w:rsidR="00660452" w:rsidRPr="003714FD" w:rsidRDefault="00660452" w:rsidP="00E57814">
            <w:pPr>
              <w:pStyle w:val="Guide-Bulletsspace"/>
              <w:numPr>
                <w:ilvl w:val="0"/>
                <w:numId w:val="0"/>
              </w:numPr>
              <w:rPr>
                <w:rFonts w:ascii="Verdana" w:eastAsia="Times New Roman" w:hAnsi="Verdana" w:cs="Calibri"/>
                <w:color w:val="000000"/>
                <w:lang w:val="en-IE"/>
              </w:rPr>
            </w:pPr>
          </w:p>
          <w:p w:rsidR="00D743B6" w:rsidRDefault="00D743B6" w:rsidP="00D743B6">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rsidR="00D743B6" w:rsidRPr="00641613" w:rsidRDefault="00D743B6" w:rsidP="00D743B6">
            <w:pPr>
              <w:pStyle w:val="Guide-Bulletpoints"/>
              <w:tabs>
                <w:tab w:val="left" w:pos="720"/>
              </w:tabs>
              <w:rPr>
                <w:rFonts w:ascii="Verdana" w:hAnsi="Verdana" w:cs="Calibri"/>
                <w:color w:val="000000"/>
                <w:lang w:eastAsia="ar-SA"/>
              </w:rPr>
            </w:pPr>
          </w:p>
          <w:p w:rsidR="00D743B6" w:rsidRPr="00925DBC" w:rsidRDefault="00D743B6" w:rsidP="00F8280E">
            <w:pPr>
              <w:pStyle w:val="Guide-Bulletpoints"/>
              <w:numPr>
                <w:ilvl w:val="0"/>
                <w:numId w:val="38"/>
              </w:numPr>
              <w:tabs>
                <w:tab w:val="left" w:pos="720"/>
              </w:tabs>
              <w:rPr>
                <w:rFonts w:ascii="Verdana" w:hAnsi="Verdana" w:cs="Calibri"/>
                <w:color w:val="000000"/>
                <w:lang w:eastAsia="ar-SA"/>
              </w:rPr>
            </w:pPr>
            <w:r w:rsidRPr="00925DBC">
              <w:rPr>
                <w:rFonts w:ascii="Verdana" w:hAnsi="Verdana" w:cs="Calibri"/>
                <w:color w:val="000000"/>
                <w:lang w:eastAsia="ar-SA"/>
              </w:rPr>
              <w:t>If Youth Exchanges are planned in the project, 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rsidR="00D743B6" w:rsidRPr="00D062FB" w:rsidRDefault="00D743B6" w:rsidP="00D743B6">
            <w:pPr>
              <w:pStyle w:val="Guide-Bulletsspace"/>
              <w:numPr>
                <w:ilvl w:val="0"/>
                <w:numId w:val="0"/>
              </w:numPr>
              <w:rPr>
                <w:rFonts w:ascii="Verdana" w:eastAsia="Times New Roman" w:hAnsi="Verdana" w:cs="Calibri"/>
                <w:b/>
                <w:color w:val="000000"/>
              </w:rPr>
            </w:pPr>
          </w:p>
          <w:p w:rsidR="00D743B6" w:rsidRDefault="00D743B6" w:rsidP="00F8280E">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w:t>
            </w:r>
            <w:proofErr w:type="gramStart"/>
            <w:r w:rsidRPr="00C707E8">
              <w:rPr>
                <w:rFonts w:ascii="Verdana" w:eastAsia="Times New Roman" w:hAnsi="Verdana" w:cs="Calibri"/>
                <w:color w:val="000000"/>
              </w:rPr>
              <w:t>common</w:t>
            </w:r>
            <w:proofErr w:type="gramEnd"/>
            <w:r w:rsidRPr="00C707E8">
              <w:rPr>
                <w:rFonts w:ascii="Verdana" w:eastAsia="Times New Roman" w:hAnsi="Verdana" w:cs="Calibri"/>
                <w:color w:val="000000"/>
              </w:rPr>
              <w:t xml:space="preserve">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rsidR="00D743B6" w:rsidRDefault="00D743B6" w:rsidP="00D743B6">
            <w:pPr>
              <w:pStyle w:val="Guide-Bulletsspace"/>
              <w:numPr>
                <w:ilvl w:val="0"/>
                <w:numId w:val="0"/>
              </w:numPr>
              <w:rPr>
                <w:rFonts w:ascii="Verdana" w:eastAsia="Times New Roman" w:hAnsi="Verdana" w:cs="Calibri"/>
                <w:color w:val="000000"/>
              </w:rPr>
            </w:pPr>
          </w:p>
          <w:p w:rsidR="00815960" w:rsidRPr="00B149F1" w:rsidRDefault="00D743B6">
            <w:pPr>
              <w:pStyle w:val="Guide-Bulletsspace"/>
              <w:numPr>
                <w:ilvl w:val="0"/>
                <w:numId w:val="38"/>
              </w:numPr>
              <w:rPr>
                <w:rFonts w:ascii="Verdana" w:eastAsia="Times New Roman" w:hAnsi="Verdana" w:cs="Calibri"/>
                <w:color w:val="000000"/>
              </w:rPr>
            </w:pPr>
            <w:r w:rsidRPr="00925DBC">
              <w:rPr>
                <w:rFonts w:ascii="Verdana" w:hAnsi="Verdana" w:cs="Calibri"/>
                <w:color w:val="000000"/>
                <w:lang w:eastAsia="ar-SA"/>
              </w:rPr>
              <w:t xml:space="preserve">If Youth </w:t>
            </w:r>
            <w:r>
              <w:rPr>
                <w:rFonts w:ascii="Verdana" w:hAnsi="Verdana" w:cs="Calibri"/>
                <w:color w:val="000000"/>
                <w:lang w:eastAsia="ar-SA"/>
              </w:rPr>
              <w:t>Workers Mobility</w:t>
            </w:r>
            <w:r w:rsidRPr="00925DBC">
              <w:rPr>
                <w:rFonts w:ascii="Verdana" w:hAnsi="Verdana" w:cs="Calibri"/>
                <w:color w:val="000000"/>
                <w:lang w:eastAsia="ar-SA"/>
              </w:rPr>
              <w:t xml:space="preserve"> activities are planned in the project</w:t>
            </w:r>
            <w:r>
              <w:rPr>
                <w:rFonts w:ascii="Verdana" w:hAnsi="Verdana" w:cs="Calibri"/>
                <w:color w:val="000000"/>
                <w:lang w:eastAsia="ar-SA"/>
              </w:rPr>
              <w:t>,</w:t>
            </w:r>
            <w:r w:rsidDel="00641613">
              <w:rPr>
                <w:rFonts w:ascii="Verdana" w:eastAsia="Times New Roman" w:hAnsi="Verdana" w:cs="Calibri"/>
                <w:color w:val="000000"/>
              </w:rPr>
              <w:t xml:space="preserve"> </w:t>
            </w:r>
            <w:r>
              <w:rPr>
                <w:rFonts w:ascii="Verdana" w:eastAsia="Times New Roman" w:hAnsi="Verdana" w:cs="Calibri"/>
                <w:color w:val="000000"/>
              </w:rPr>
              <w:t xml:space="preserve">the proposal </w:t>
            </w:r>
            <w:r w:rsidRPr="00C707E8">
              <w:rPr>
                <w:rFonts w:ascii="Verdana" w:eastAsia="Times New Roman" w:hAnsi="Verdana" w:cs="Calibri"/>
                <w:color w:val="000000"/>
              </w:rPr>
              <w:t xml:space="preserve">equips youth workers with competences and methods </w:t>
            </w:r>
            <w:r w:rsidR="005651AC">
              <w:rPr>
                <w:rFonts w:ascii="Verdana" w:eastAsia="Times New Roman" w:hAnsi="Verdana" w:cs="Calibri"/>
                <w:color w:val="000000"/>
              </w:rPr>
              <w:t xml:space="preserve">for their professional </w:t>
            </w:r>
            <w:r w:rsidR="00836AEE">
              <w:rPr>
                <w:rFonts w:ascii="Verdana" w:eastAsia="Times New Roman" w:hAnsi="Verdana" w:cs="Calibri"/>
                <w:color w:val="000000"/>
              </w:rPr>
              <w:t>development, including for digital youth work</w:t>
            </w:r>
            <w:proofErr w:type="gramStart"/>
            <w:r w:rsidR="00836AEE">
              <w:rPr>
                <w:rFonts w:ascii="Verdana" w:eastAsia="Times New Roman" w:hAnsi="Verdana" w:cs="Calibri"/>
                <w:color w:val="000000"/>
              </w:rPr>
              <w:t xml:space="preserve">, </w:t>
            </w:r>
            <w:r w:rsidR="005651AC">
              <w:rPr>
                <w:rFonts w:ascii="Verdana" w:eastAsia="Times New Roman" w:hAnsi="Verdana" w:cs="Calibri"/>
                <w:color w:val="000000"/>
              </w:rPr>
              <w:t xml:space="preserve"> </w:t>
            </w:r>
            <w:r w:rsidRPr="00C707E8">
              <w:rPr>
                <w:rFonts w:ascii="Verdana" w:eastAsia="Times New Roman" w:hAnsi="Verdana" w:cs="Calibri"/>
                <w:color w:val="000000"/>
              </w:rPr>
              <w:t>needed</w:t>
            </w:r>
            <w:proofErr w:type="gramEnd"/>
            <w:r w:rsidRPr="00C707E8">
              <w:rPr>
                <w:rFonts w:ascii="Verdana" w:eastAsia="Times New Roman" w:hAnsi="Verdana" w:cs="Calibri"/>
                <w:color w:val="000000"/>
              </w:rPr>
              <w:t xml:space="preserve"> for transferring the common fundamental values of our society particularly to the hard to reach young people and preventing violent radicalisation of young people</w:t>
            </w:r>
            <w:r w:rsidR="00326318">
              <w:rPr>
                <w:rFonts w:ascii="Verdana" w:eastAsia="Times New Roman" w:hAnsi="Verdana" w:cs="Calibri"/>
                <w:color w:val="000000"/>
              </w:rPr>
              <w:t>.</w:t>
            </w:r>
          </w:p>
          <w:p w:rsidR="00660452" w:rsidRPr="003714FD" w:rsidRDefault="00660452" w:rsidP="00E57814">
            <w:pPr>
              <w:pStyle w:val="Guide-Bulletpoints"/>
              <w:tabs>
                <w:tab w:val="left" w:pos="720"/>
              </w:tabs>
              <w:rPr>
                <w:rFonts w:ascii="Verdana" w:hAnsi="Verdana" w:cs="Calibri"/>
                <w:color w:val="000000"/>
                <w:lang w:val="en-GB" w:eastAsia="ar-SA"/>
              </w:rPr>
            </w:pPr>
          </w:p>
          <w:p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w:t>
            </w:r>
            <w:r w:rsidR="00326318">
              <w:rPr>
                <w:rFonts w:ascii="Verdana" w:hAnsi="Verdana" w:cs="Calibri"/>
                <w:color w:val="000000"/>
                <w:lang w:eastAsia="ar-SA"/>
              </w:rPr>
              <w:t xml:space="preserve"> expected</w:t>
            </w:r>
            <w:r w:rsidRPr="00925DBC">
              <w:rPr>
                <w:rFonts w:ascii="Verdana" w:hAnsi="Verdana" w:cs="Calibri"/>
                <w:color w:val="000000"/>
                <w:lang w:eastAsia="ar-SA"/>
              </w:rPr>
              <w:t xml:space="preserv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rsidR="00660452" w:rsidRPr="00925DBC" w:rsidRDefault="00660452" w:rsidP="00E57814">
            <w:pPr>
              <w:pStyle w:val="Guide-Bulletsspace"/>
              <w:numPr>
                <w:ilvl w:val="0"/>
                <w:numId w:val="0"/>
              </w:numPr>
              <w:ind w:left="360"/>
              <w:rPr>
                <w:rFonts w:ascii="Verdana" w:hAnsi="Verdana"/>
                <w:color w:val="000000"/>
              </w:rPr>
            </w:pPr>
          </w:p>
          <w:p w:rsidR="00815960" w:rsidRDefault="00815960" w:rsidP="00E57814">
            <w:pPr>
              <w:rPr>
                <w:rFonts w:cs="Calibri"/>
                <w:color w:val="000000"/>
                <w:sz w:val="18"/>
                <w:szCs w:val="18"/>
                <w:lang w:eastAsia="ar-SA"/>
              </w:rPr>
            </w:pPr>
          </w:p>
          <w:p w:rsidR="00660452" w:rsidRPr="00B149F1" w:rsidRDefault="00660452">
            <w:pPr>
              <w:rPr>
                <w:rFonts w:cs="Calibri"/>
                <w:sz w:val="18"/>
                <w:szCs w:val="18"/>
                <w:lang w:eastAsia="ar-SA"/>
              </w:rPr>
            </w:pPr>
          </w:p>
        </w:tc>
      </w:tr>
      <w:tr w:rsidR="00660452" w:rsidRPr="00660452"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lastRenderedPageBreak/>
              <w:t>The clarity, completeness and quality of all the phases of the project proposal (preparation, implementation of mobility activities, and follow-up)</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consistency between </w:t>
            </w:r>
            <w:r w:rsidR="00FB710F">
              <w:rPr>
                <w:rFonts w:cs="Calibri"/>
                <w:color w:val="000000"/>
                <w:sz w:val="18"/>
                <w:szCs w:val="18"/>
                <w:lang w:eastAsia="ar-SA"/>
              </w:rPr>
              <w:t xml:space="preserve">identified needs, </w:t>
            </w:r>
            <w:r w:rsidRPr="00925DBC">
              <w:rPr>
                <w:rFonts w:cs="Calibri"/>
                <w:color w:val="000000"/>
                <w:sz w:val="18"/>
                <w:szCs w:val="18"/>
                <w:lang w:eastAsia="ar-SA"/>
              </w:rPr>
              <w:t>project objectives</w:t>
            </w:r>
            <w:r w:rsidR="00FB710F">
              <w:rPr>
                <w:rFonts w:cs="Calibri"/>
                <w:color w:val="000000"/>
                <w:sz w:val="18"/>
                <w:szCs w:val="18"/>
                <w:lang w:eastAsia="ar-SA"/>
              </w:rPr>
              <w:t xml:space="preserve">, participant profiles </w:t>
            </w:r>
            <w:r w:rsidRPr="00925DBC">
              <w:rPr>
                <w:rFonts w:cs="Calibri"/>
                <w:color w:val="000000"/>
                <w:sz w:val="18"/>
                <w:szCs w:val="18"/>
                <w:lang w:eastAsia="ar-SA"/>
              </w:rPr>
              <w:t xml:space="preserve"> and </w:t>
            </w:r>
            <w:r w:rsidR="00FB710F">
              <w:rPr>
                <w:rFonts w:cs="Calibri"/>
                <w:color w:val="000000"/>
                <w:sz w:val="18"/>
                <w:szCs w:val="18"/>
                <w:lang w:eastAsia="ar-SA"/>
              </w:rPr>
              <w:t xml:space="preserve">learning content of the </w:t>
            </w:r>
            <w:r w:rsidRPr="00925DBC">
              <w:rPr>
                <w:rFonts w:cs="Calibri"/>
                <w:color w:val="000000"/>
                <w:sz w:val="18"/>
                <w:szCs w:val="18"/>
                <w:lang w:eastAsia="ar-SA"/>
              </w:rPr>
              <w:t>activities proposed</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rsidR="00660452" w:rsidRDefault="00660452" w:rsidP="00925DBC">
            <w:pPr>
              <w:rPr>
                <w:rFonts w:cs="Calibri"/>
                <w:color w:val="000000"/>
                <w:sz w:val="18"/>
                <w:szCs w:val="18"/>
                <w:lang w:eastAsia="ar-SA"/>
              </w:rPr>
            </w:pPr>
          </w:p>
          <w:p w:rsidR="00602281"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non-formal participative methods proposed </w:t>
            </w:r>
          </w:p>
          <w:p w:rsidR="00602281" w:rsidRDefault="00602281" w:rsidP="00925DBC">
            <w:pPr>
              <w:rPr>
                <w:rFonts w:cs="Calibri"/>
                <w:color w:val="000000"/>
                <w:sz w:val="18"/>
                <w:szCs w:val="18"/>
                <w:lang w:eastAsia="ar-SA"/>
              </w:rPr>
            </w:pPr>
          </w:p>
          <w:p w:rsidR="00660452" w:rsidRPr="00925DBC" w:rsidRDefault="00602281" w:rsidP="00925DBC">
            <w:pPr>
              <w:rPr>
                <w:rFonts w:cs="Calibri"/>
                <w:color w:val="000000"/>
                <w:sz w:val="18"/>
                <w:szCs w:val="18"/>
                <w:lang w:eastAsia="ar-SA"/>
              </w:rPr>
            </w:pPr>
            <w:r>
              <w:rPr>
                <w:rFonts w:cs="Calibri"/>
                <w:color w:val="000000"/>
                <w:sz w:val="18"/>
                <w:szCs w:val="18"/>
                <w:lang w:eastAsia="ar-SA"/>
              </w:rPr>
              <w:t xml:space="preserve">The extent to which the young people </w:t>
            </w:r>
            <w:r w:rsidR="00FB710F">
              <w:rPr>
                <w:rFonts w:cs="Calibri"/>
                <w:color w:val="000000"/>
                <w:sz w:val="18"/>
                <w:szCs w:val="18"/>
                <w:lang w:eastAsia="ar-SA"/>
              </w:rPr>
              <w:t xml:space="preserve">or youth workers </w:t>
            </w:r>
            <w:r>
              <w:rPr>
                <w:rFonts w:cs="Calibri"/>
                <w:color w:val="000000"/>
                <w:sz w:val="18"/>
                <w:szCs w:val="18"/>
                <w:lang w:eastAsia="ar-SA"/>
              </w:rPr>
              <w:t xml:space="preserve">are </w:t>
            </w:r>
            <w:r w:rsidR="00660452" w:rsidRPr="00925DBC">
              <w:rPr>
                <w:rFonts w:cs="Calibri"/>
                <w:color w:val="000000"/>
                <w:sz w:val="18"/>
                <w:szCs w:val="18"/>
                <w:lang w:eastAsia="ar-SA"/>
              </w:rPr>
              <w:t>active</w:t>
            </w:r>
            <w:r>
              <w:rPr>
                <w:rFonts w:cs="Calibri"/>
                <w:color w:val="000000"/>
                <w:sz w:val="18"/>
                <w:szCs w:val="18"/>
                <w:lang w:eastAsia="ar-SA"/>
              </w:rPr>
              <w:t>ly</w:t>
            </w:r>
            <w:r w:rsidR="00660452" w:rsidRPr="00925DBC">
              <w:rPr>
                <w:rFonts w:cs="Calibri"/>
                <w:color w:val="000000"/>
                <w:sz w:val="18"/>
                <w:szCs w:val="18"/>
                <w:lang w:eastAsia="ar-SA"/>
              </w:rPr>
              <w:t xml:space="preserve"> involve</w:t>
            </w:r>
            <w:r>
              <w:rPr>
                <w:rFonts w:cs="Calibri"/>
                <w:color w:val="000000"/>
                <w:sz w:val="18"/>
                <w:szCs w:val="18"/>
                <w:lang w:eastAsia="ar-SA"/>
              </w:rPr>
              <w:t>d</w:t>
            </w:r>
            <w:r w:rsidR="00660452" w:rsidRPr="00925DBC">
              <w:rPr>
                <w:rFonts w:cs="Calibri"/>
                <w:color w:val="000000"/>
                <w:sz w:val="18"/>
                <w:szCs w:val="18"/>
                <w:lang w:eastAsia="ar-SA"/>
              </w:rPr>
              <w:t xml:space="preserve"> at all levels of the project</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arrangements</w:t>
            </w:r>
            <w:r w:rsidR="000B7431">
              <w:rPr>
                <w:rFonts w:cs="Calibri"/>
                <w:color w:val="000000"/>
                <w:sz w:val="18"/>
                <w:szCs w:val="18"/>
                <w:lang w:eastAsia="ar-SA"/>
              </w:rPr>
              <w:t xml:space="preserve">, </w:t>
            </w:r>
            <w:r w:rsidR="000B7431">
              <w:rPr>
                <w:rFonts w:cs="Calibri"/>
                <w:color w:val="000000"/>
                <w:sz w:val="18"/>
                <w:szCs w:val="18"/>
                <w:lang w:eastAsia="ar-SA"/>
              </w:rPr>
              <w:lastRenderedPageBreak/>
              <w:t>throughout the project,</w:t>
            </w:r>
            <w:r w:rsidRPr="00925DBC">
              <w:rPr>
                <w:rFonts w:cs="Calibri"/>
                <w:color w:val="000000"/>
                <w:sz w:val="18"/>
                <w:szCs w:val="18"/>
                <w:lang w:eastAsia="ar-SA"/>
              </w:rPr>
              <w:t xml:space="preserve"> for the recognition and validation of participants' learning outcomes, as well as the consistent use of European transparency and recognition tools</w:t>
            </w:r>
            <w:r w:rsidR="000B7431">
              <w:rPr>
                <w:rFonts w:cs="Calibri"/>
                <w:color w:val="000000"/>
                <w:sz w:val="18"/>
                <w:szCs w:val="18"/>
                <w:lang w:eastAsia="ar-SA"/>
              </w:rPr>
              <w:t xml:space="preserve">, in particular </w:t>
            </w:r>
            <w:proofErr w:type="spellStart"/>
            <w:r w:rsidR="000B7431">
              <w:rPr>
                <w:rFonts w:cs="Calibri"/>
                <w:color w:val="000000"/>
                <w:sz w:val="18"/>
                <w:szCs w:val="18"/>
                <w:lang w:eastAsia="ar-SA"/>
              </w:rPr>
              <w:t>Youthpass</w:t>
            </w:r>
            <w:proofErr w:type="spellEnd"/>
            <w:r w:rsidRPr="00925DBC">
              <w:rPr>
                <w:rFonts w:cs="Calibri"/>
                <w:color w:val="000000"/>
                <w:sz w:val="18"/>
                <w:szCs w:val="18"/>
                <w:lang w:eastAsia="ar-SA"/>
              </w:rPr>
              <w:t xml:space="preserve">  </w:t>
            </w:r>
          </w:p>
          <w:p w:rsidR="00660452" w:rsidRDefault="00660452" w:rsidP="00925DBC">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rsidR="00602281" w:rsidRDefault="00602281" w:rsidP="003704FC">
            <w:pPr>
              <w:rPr>
                <w:rFonts w:cs="Calibri"/>
                <w:color w:val="000000"/>
                <w:sz w:val="18"/>
                <w:szCs w:val="18"/>
                <w:lang w:eastAsia="ar-SA"/>
              </w:rPr>
            </w:pPr>
          </w:p>
          <w:p w:rsidR="00602281" w:rsidRPr="003704FC" w:rsidRDefault="00602281" w:rsidP="003704FC">
            <w:pPr>
              <w:rPr>
                <w:rFonts w:cs="Calibri"/>
                <w:color w:val="000000"/>
                <w:sz w:val="18"/>
                <w:szCs w:val="18"/>
                <w:lang w:eastAsia="ar-SA"/>
              </w:rPr>
            </w:pPr>
            <w:r w:rsidRPr="003704FC">
              <w:rPr>
                <w:rFonts w:cs="Calibri"/>
                <w:color w:val="000000"/>
                <w:sz w:val="18"/>
                <w:szCs w:val="18"/>
                <w:lang w:eastAsia="ar-SA"/>
              </w:rPr>
              <w:t>In case of activities with Partner Countries neighbouring the EU, the</w:t>
            </w:r>
          </w:p>
          <w:p w:rsidR="00602281" w:rsidRPr="003704FC" w:rsidRDefault="00602281" w:rsidP="003704FC">
            <w:pPr>
              <w:rPr>
                <w:rFonts w:cs="Calibri"/>
                <w:color w:val="000000"/>
                <w:sz w:val="18"/>
                <w:szCs w:val="18"/>
                <w:lang w:eastAsia="ar-SA"/>
              </w:rPr>
            </w:pPr>
            <w:r w:rsidRPr="003704FC">
              <w:rPr>
                <w:rFonts w:cs="Calibri"/>
                <w:color w:val="000000"/>
                <w:sz w:val="18"/>
                <w:szCs w:val="18"/>
                <w:lang w:eastAsia="ar-SA"/>
              </w:rPr>
              <w:t>balanced representation of organisations from Programme and Partner</w:t>
            </w:r>
          </w:p>
          <w:p w:rsidR="00602281" w:rsidRPr="003704FC" w:rsidRDefault="00602281" w:rsidP="00602281">
            <w:pPr>
              <w:rPr>
                <w:rFonts w:cs="Calibri"/>
                <w:color w:val="000000"/>
                <w:sz w:val="18"/>
                <w:szCs w:val="18"/>
                <w:lang w:eastAsia="ar-SA"/>
              </w:rPr>
            </w:pPr>
            <w:r w:rsidRPr="003704FC">
              <w:rPr>
                <w:rFonts w:cs="Calibri"/>
                <w:color w:val="000000"/>
                <w:sz w:val="18"/>
                <w:szCs w:val="18"/>
                <w:lang w:eastAsia="ar-SA"/>
              </w:rPr>
              <w:t>Countries;</w:t>
            </w:r>
          </w:p>
          <w:p w:rsidR="00602281" w:rsidRDefault="00602281" w:rsidP="00602281">
            <w:pPr>
              <w:rPr>
                <w:rFonts w:cs="Calibri"/>
                <w:color w:val="000000"/>
                <w:sz w:val="18"/>
                <w:szCs w:val="18"/>
                <w:lang w:eastAsia="ar-SA"/>
              </w:rPr>
            </w:pPr>
          </w:p>
          <w:p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26" w:type="pct"/>
            <w:tcBorders>
              <w:top w:val="single" w:sz="4" w:space="0" w:color="auto"/>
              <w:left w:val="single" w:sz="4" w:space="0" w:color="auto"/>
              <w:bottom w:val="single" w:sz="4" w:space="0" w:color="auto"/>
              <w:right w:val="single" w:sz="4" w:space="0" w:color="auto"/>
            </w:tcBorders>
          </w:tcPr>
          <w:p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lastRenderedPageBreak/>
              <w:t xml:space="preserve">The proposal is compliant with the principles and provisions described in the Programme Guide, Annex I, section "Mobility project for young people and youth workers". </w:t>
            </w:r>
          </w:p>
          <w:p w:rsidR="00660452" w:rsidRPr="00925DBC" w:rsidRDefault="00660452" w:rsidP="00E57814">
            <w:pPr>
              <w:pStyle w:val="Guide-Bulletpoints"/>
              <w:suppressAutoHyphens w:val="0"/>
              <w:autoSpaceDN/>
              <w:textAlignment w:val="auto"/>
              <w:rPr>
                <w:rFonts w:ascii="Verdana" w:hAnsi="Verdana" w:cs="Calibri"/>
                <w:b/>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rsidR="00660452" w:rsidRPr="00925DBC" w:rsidRDefault="00660452" w:rsidP="00E57814">
            <w:pPr>
              <w:pStyle w:val="Guide-Bulletpoints"/>
              <w:tabs>
                <w:tab w:val="left" w:pos="720"/>
              </w:tabs>
              <w:rPr>
                <w:rFonts w:ascii="Verdana" w:hAnsi="Verdana" w:cs="Calibri"/>
                <w:color w:val="000000"/>
                <w:lang w:val="en-GB"/>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 xml:space="preserve">The preparation phase furthermore enhances the </w:t>
            </w:r>
            <w:r w:rsidR="00F70091">
              <w:rPr>
                <w:rFonts w:ascii="Verdana" w:hAnsi="Verdana" w:cs="Calibri"/>
                <w:color w:val="000000"/>
                <w:lang w:val="en-GB"/>
              </w:rPr>
              <w:t xml:space="preserve">diversity and </w:t>
            </w:r>
            <w:r w:rsidR="00C154A3">
              <w:rPr>
                <w:rFonts w:ascii="Verdana" w:hAnsi="Verdana" w:cs="Calibri"/>
                <w:color w:val="000000"/>
                <w:lang w:val="en-GB"/>
              </w:rPr>
              <w:t xml:space="preserve">participative nature of the chosen methods and the </w:t>
            </w:r>
            <w:r w:rsidRPr="00925DBC">
              <w:rPr>
                <w:rFonts w:ascii="Verdana" w:hAnsi="Verdana" w:cs="Calibri"/>
                <w:color w:val="000000"/>
                <w:lang w:val="en-GB"/>
              </w:rPr>
              <w:t>participants’ involvement in the activities and shows that the participants will be prepared for intercultural encounters with other people with different backgrounds</w:t>
            </w:r>
            <w:r w:rsidR="00872C1F">
              <w:rPr>
                <w:rFonts w:ascii="Verdana" w:hAnsi="Verdana" w:cs="Calibri"/>
                <w:color w:val="000000"/>
                <w:lang w:val="en-GB"/>
              </w:rPr>
              <w:t xml:space="preserve">, including </w:t>
            </w:r>
            <w:r w:rsidR="00A5113A">
              <w:rPr>
                <w:rFonts w:ascii="Verdana" w:hAnsi="Verdana" w:cs="Calibri"/>
                <w:color w:val="000000"/>
                <w:lang w:val="en-GB"/>
              </w:rPr>
              <w:t>with</w:t>
            </w:r>
            <w:r w:rsidR="00872C1F">
              <w:rPr>
                <w:rFonts w:ascii="Verdana" w:hAnsi="Verdana" w:cs="Calibri"/>
                <w:color w:val="000000"/>
                <w:lang w:val="en-GB"/>
              </w:rPr>
              <w:t xml:space="preserve"> special needs </w:t>
            </w:r>
            <w:r w:rsidR="00A5113A">
              <w:rPr>
                <w:rFonts w:ascii="Verdana" w:hAnsi="Verdana" w:cs="Calibri"/>
                <w:color w:val="000000"/>
                <w:lang w:val="en-GB"/>
              </w:rPr>
              <w:t>or</w:t>
            </w:r>
            <w:r w:rsidR="00872C1F">
              <w:rPr>
                <w:rFonts w:ascii="Verdana" w:hAnsi="Verdana" w:cs="Calibri"/>
                <w:color w:val="000000"/>
                <w:lang w:val="en-GB"/>
              </w:rPr>
              <w:t xml:space="preserve"> fewer opportunities,</w:t>
            </w:r>
            <w:r w:rsidR="00872C1F" w:rsidRPr="00925DBC">
              <w:rPr>
                <w:rFonts w:ascii="Verdana" w:hAnsi="Verdana" w:cs="Calibri"/>
                <w:color w:val="000000"/>
                <w:lang w:val="en-GB"/>
              </w:rPr>
              <w:t xml:space="preserve"> </w:t>
            </w:r>
            <w:r w:rsidRPr="00925DBC">
              <w:rPr>
                <w:rFonts w:ascii="Verdana" w:hAnsi="Verdana" w:cs="Calibri"/>
                <w:color w:val="000000"/>
                <w:lang w:val="en-GB"/>
              </w:rPr>
              <w:t>and cultures</w:t>
            </w:r>
            <w:r w:rsidR="00872C1F">
              <w:rPr>
                <w:rFonts w:ascii="Verdana" w:hAnsi="Verdana" w:cs="Calibri"/>
                <w:color w:val="000000"/>
                <w:lang w:val="en-GB"/>
              </w:rPr>
              <w:t>.</w:t>
            </w:r>
          </w:p>
          <w:p w:rsidR="00872C1F" w:rsidRDefault="00872C1F" w:rsidP="00E57814">
            <w:pPr>
              <w:pStyle w:val="Guide-Bulletpoints"/>
              <w:tabs>
                <w:tab w:val="left" w:pos="317"/>
              </w:tabs>
              <w:rPr>
                <w:rFonts w:ascii="Verdana" w:hAnsi="Verdana" w:cs="Calibri"/>
                <w:color w:val="000000"/>
                <w:lang w:val="en-GB"/>
              </w:rPr>
            </w:pPr>
          </w:p>
          <w:p w:rsidR="00872C1F" w:rsidRPr="00925DBC" w:rsidRDefault="00872C1F" w:rsidP="00872C1F">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support (where needed) these target groups to participate fully and on equal footing with other staff and participants in the preparation phase.</w:t>
            </w:r>
          </w:p>
          <w:p w:rsidR="00660452" w:rsidRPr="00925DBC" w:rsidRDefault="00660452" w:rsidP="00E331D4">
            <w:pPr>
              <w:pStyle w:val="Guide-Bulletpoints"/>
              <w:tabs>
                <w:tab w:val="left" w:pos="317"/>
              </w:tabs>
              <w:rPr>
                <w:rFonts w:ascii="Verdana" w:hAnsi="Verdana"/>
                <w:bCs/>
                <w:color w:val="000000"/>
              </w:rPr>
            </w:pPr>
          </w:p>
          <w:p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Youth Exchanges, the proposal shows that the young people have been planning the project. The young people have chosen the theme(s) of the planned activities, the working methods, and agreed on the profile of the participants.</w:t>
            </w:r>
          </w:p>
          <w:p w:rsidR="00660452" w:rsidRDefault="00C154A3" w:rsidP="003704FC">
            <w:pPr>
              <w:pStyle w:val="Guide-Bulletpoints"/>
              <w:tabs>
                <w:tab w:val="left" w:pos="720"/>
              </w:tabs>
              <w:rPr>
                <w:rFonts w:ascii="Verdana" w:hAnsi="Verdana" w:cs="Calibri"/>
                <w:color w:val="000000"/>
                <w:lang w:val="en-GB"/>
              </w:rPr>
            </w:pPr>
            <w:r>
              <w:rPr>
                <w:rFonts w:ascii="Verdana" w:hAnsi="Verdana" w:cs="Calibri"/>
                <w:color w:val="000000"/>
                <w:lang w:val="en-GB"/>
              </w:rPr>
              <w:t xml:space="preserve"> </w:t>
            </w:r>
          </w:p>
          <w:p w:rsidR="00C154A3" w:rsidRDefault="00C154A3" w:rsidP="00E57814">
            <w:pPr>
              <w:pStyle w:val="Guide-Bulletpoints"/>
              <w:tabs>
                <w:tab w:val="left" w:pos="720"/>
              </w:tabs>
              <w:rPr>
                <w:rFonts w:ascii="Verdana" w:hAnsi="Verdana" w:cs="Calibri"/>
                <w:color w:val="000000"/>
                <w:lang w:val="en-GB"/>
              </w:rPr>
            </w:pPr>
            <w:r>
              <w:rPr>
                <w:rFonts w:ascii="Verdana" w:hAnsi="Verdana" w:cs="Calibri"/>
                <w:color w:val="000000"/>
                <w:lang w:val="en-GB"/>
              </w:rPr>
              <w:t>In case of Youth Worker Mobility, the proposal shows that the activities and profiles of the participants have been</w:t>
            </w:r>
            <w:r w:rsidR="005E0A2C">
              <w:rPr>
                <w:rFonts w:ascii="Verdana" w:hAnsi="Verdana" w:cs="Calibri"/>
                <w:color w:val="000000"/>
                <w:lang w:val="en-GB"/>
              </w:rPr>
              <w:t xml:space="preserve"> </w:t>
            </w:r>
            <w:r>
              <w:rPr>
                <w:rFonts w:ascii="Verdana" w:hAnsi="Verdana" w:cs="Calibri"/>
                <w:color w:val="000000"/>
                <w:lang w:val="en-GB"/>
              </w:rPr>
              <w:t>tailored to the needs</w:t>
            </w:r>
            <w:r w:rsidR="00334A38">
              <w:rPr>
                <w:rFonts w:ascii="Verdana" w:hAnsi="Verdana" w:cs="Calibri"/>
                <w:color w:val="000000"/>
                <w:lang w:val="en-GB"/>
              </w:rPr>
              <w:t>, objectives</w:t>
            </w:r>
            <w:r>
              <w:rPr>
                <w:rFonts w:ascii="Verdana" w:hAnsi="Verdana" w:cs="Calibri"/>
                <w:color w:val="000000"/>
                <w:lang w:val="en-GB"/>
              </w:rPr>
              <w:t xml:space="preserve"> and desired impact identified by the participating organisations and youth workers when arranging the project.</w:t>
            </w:r>
          </w:p>
          <w:p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w:t>
            </w:r>
            <w:r w:rsidRPr="00925DBC">
              <w:rPr>
                <w:rFonts w:ascii="Verdana" w:hAnsi="Verdana" w:cs="Calibri"/>
                <w:color w:val="000000"/>
                <w:lang w:val="en-GB"/>
              </w:rPr>
              <w:lastRenderedPageBreak/>
              <w:t xml:space="preserve">participants. The proposal demonstrates that participating organisations have put in place emergency procedures and have settled a common "code of behaviour" to help both group leaders/facilitators/trainers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rsidR="00660452" w:rsidRPr="00925DBC" w:rsidRDefault="00660452" w:rsidP="00E57814">
            <w:pPr>
              <w:pStyle w:val="Guide-Bulletpoints"/>
              <w:tabs>
                <w:tab w:val="left" w:pos="720"/>
              </w:tabs>
              <w:rPr>
                <w:rFonts w:ascii="Verdana" w:hAnsi="Verdana" w:cs="Calibri"/>
                <w:color w:val="000000"/>
                <w:lang w:val="en-GB" w:eastAsia="ar-SA"/>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In the preparation phase, the participating organisations have addressed the issue of </w:t>
            </w:r>
            <w:r w:rsidR="005E0A2C">
              <w:rPr>
                <w:rFonts w:ascii="Verdana" w:hAnsi="Verdana" w:cs="Calibri"/>
                <w:color w:val="000000"/>
                <w:lang w:val="en-GB"/>
              </w:rPr>
              <w:t xml:space="preserve">participant’s learning </w:t>
            </w:r>
            <w:r w:rsidR="00E66109">
              <w:rPr>
                <w:rFonts w:ascii="Verdana" w:hAnsi="Verdana" w:cs="Calibri"/>
                <w:color w:val="000000"/>
                <w:lang w:val="en-GB"/>
              </w:rPr>
              <w:t xml:space="preserve">objectives </w:t>
            </w:r>
            <w:r w:rsidR="005E0A2C">
              <w:rPr>
                <w:rFonts w:ascii="Verdana" w:hAnsi="Verdana" w:cs="Calibri"/>
                <w:color w:val="000000"/>
                <w:lang w:val="en-GB"/>
              </w:rPr>
              <w:t xml:space="preserve">and </w:t>
            </w:r>
            <w:r w:rsidRPr="00925DBC">
              <w:rPr>
                <w:rFonts w:ascii="Verdana" w:hAnsi="Verdana" w:cs="Calibri"/>
                <w:color w:val="000000"/>
                <w:lang w:val="en-GB"/>
              </w:rPr>
              <w:t xml:space="preserve">recognition of </w:t>
            </w:r>
            <w:r w:rsidR="005E0A2C">
              <w:rPr>
                <w:rFonts w:ascii="Verdana" w:hAnsi="Verdana" w:cs="Calibri"/>
                <w:color w:val="000000"/>
                <w:lang w:val="en-GB"/>
              </w:rPr>
              <w:t xml:space="preserve">their </w:t>
            </w:r>
            <w:r w:rsidRPr="00925DBC">
              <w:rPr>
                <w:rFonts w:ascii="Verdana" w:hAnsi="Verdana" w:cs="Calibri"/>
                <w:color w:val="000000"/>
                <w:lang w:val="en-GB"/>
              </w:rPr>
              <w:t xml:space="preserve">learning outcomes. The fact that - beyond making available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certificate to participants - the participating organisations intend to use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w:t>
            </w:r>
            <w:r w:rsidR="005F502D">
              <w:rPr>
                <w:rFonts w:ascii="Verdana" w:hAnsi="Verdana" w:cs="Calibri"/>
                <w:color w:val="000000"/>
                <w:lang w:val="en-GB"/>
              </w:rPr>
              <w:t xml:space="preserve">process and </w:t>
            </w:r>
            <w:r w:rsidRPr="00925DBC">
              <w:rPr>
                <w:rFonts w:ascii="Verdana" w:hAnsi="Verdana" w:cs="Calibri"/>
                <w:color w:val="000000"/>
                <w:lang w:val="en-GB"/>
              </w:rPr>
              <w:t xml:space="preserve">tool to stimulate participants' reflection on their learning </w:t>
            </w:r>
            <w:proofErr w:type="gramStart"/>
            <w:r w:rsidRPr="00925DBC">
              <w:rPr>
                <w:rFonts w:ascii="Verdana" w:hAnsi="Verdana" w:cs="Calibri"/>
                <w:color w:val="000000"/>
                <w:lang w:val="en-GB"/>
              </w:rPr>
              <w:t>process</w:t>
            </w:r>
            <w:r w:rsidR="000B7431">
              <w:rPr>
                <w:rFonts w:ascii="Verdana" w:hAnsi="Verdana" w:cs="Calibri"/>
                <w:color w:val="000000"/>
                <w:lang w:val="en-GB"/>
              </w:rPr>
              <w:t>,</w:t>
            </w:r>
            <w:proofErr w:type="gramEnd"/>
            <w:r w:rsidRPr="00925DBC">
              <w:rPr>
                <w:rFonts w:ascii="Verdana" w:hAnsi="Verdana" w:cs="Calibri"/>
                <w:color w:val="000000"/>
                <w:lang w:val="en-GB"/>
              </w:rPr>
              <w:t xml:space="preserve"> is considered as an element of quality of the project.</w:t>
            </w:r>
          </w:p>
          <w:p w:rsidR="00660452" w:rsidRPr="00925DBC" w:rsidRDefault="00660452" w:rsidP="00E57814">
            <w:pPr>
              <w:pStyle w:val="Guide-Bulletpoints"/>
              <w:tabs>
                <w:tab w:val="left" w:pos="720"/>
              </w:tabs>
              <w:ind w:left="360"/>
              <w:rPr>
                <w:rFonts w:ascii="Verdana" w:hAnsi="Verdana" w:cs="Calibri"/>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r w:rsidR="00823C11">
              <w:rPr>
                <w:rFonts w:ascii="Verdana" w:hAnsi="Verdana" w:cs="Calibri"/>
                <w:color w:val="000000"/>
                <w:lang w:val="en-GB"/>
              </w:rPr>
              <w:t xml:space="preserve">The programme includes time and approach for reflection </w:t>
            </w:r>
            <w:r w:rsidR="000B7431">
              <w:rPr>
                <w:rFonts w:ascii="Verdana" w:hAnsi="Verdana" w:cs="Calibri"/>
                <w:color w:val="000000"/>
                <w:lang w:val="en-GB"/>
              </w:rPr>
              <w:t xml:space="preserve">on </w:t>
            </w:r>
            <w:r w:rsidR="00823C11">
              <w:rPr>
                <w:rFonts w:ascii="Verdana" w:hAnsi="Verdana" w:cs="Calibri"/>
                <w:color w:val="000000"/>
                <w:lang w:val="en-GB"/>
              </w:rPr>
              <w:t xml:space="preserve">and documentation of these learning outcomes. </w:t>
            </w:r>
          </w:p>
          <w:p w:rsidR="00660452" w:rsidRPr="00925DBC" w:rsidRDefault="00660452" w:rsidP="00E57814">
            <w:pPr>
              <w:pStyle w:val="Guide-Bulletpoints"/>
              <w:tabs>
                <w:tab w:val="left" w:pos="720"/>
              </w:tabs>
              <w:ind w:left="360"/>
              <w:rPr>
                <w:rFonts w:ascii="Verdana" w:hAnsi="Verdana" w:cs="Calibri"/>
                <w:color w:val="000000"/>
                <w:lang w:val="en-GB"/>
              </w:rPr>
            </w:pPr>
          </w:p>
          <w:p w:rsidR="00A5113A" w:rsidRDefault="00A5113A" w:rsidP="00E57814">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rsidR="00A5113A" w:rsidRPr="00925DBC" w:rsidRDefault="00A5113A" w:rsidP="00E57814">
            <w:pPr>
              <w:pStyle w:val="Guide-Bulletpoints"/>
              <w:tabs>
                <w:tab w:val="left" w:pos="720"/>
              </w:tabs>
              <w:rPr>
                <w:rFonts w:ascii="Verdana" w:hAnsi="Verdana" w:cs="Calibri"/>
                <w:color w:val="000000"/>
                <w:lang w:val="en-GB"/>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rsidR="00660452" w:rsidRPr="00925DBC" w:rsidRDefault="00660452" w:rsidP="00E57814">
            <w:pPr>
              <w:pStyle w:val="Guide-Bulletpoints"/>
              <w:tabs>
                <w:tab w:val="left" w:pos="720"/>
              </w:tabs>
              <w:rPr>
                <w:rFonts w:ascii="Verdana" w:hAnsi="Verdana" w:cs="Calibri"/>
                <w:color w:val="000000"/>
                <w:lang w:val="en-GB"/>
              </w:rPr>
            </w:pPr>
          </w:p>
          <w:p w:rsidR="00660452"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w:t>
            </w:r>
            <w:r w:rsidR="000B7431">
              <w:rPr>
                <w:rFonts w:ascii="Verdana" w:hAnsi="Verdana" w:cs="Calibri"/>
                <w:color w:val="000000"/>
                <w:lang w:val="en-GB"/>
              </w:rPr>
              <w:t xml:space="preserve">the support to the participants to </w:t>
            </w:r>
            <w:r w:rsidR="009943E1">
              <w:rPr>
                <w:rFonts w:ascii="Verdana" w:hAnsi="Verdana" w:cs="Calibri"/>
                <w:color w:val="000000"/>
                <w:lang w:val="en-GB"/>
              </w:rPr>
              <w:t xml:space="preserve">document </w:t>
            </w:r>
            <w:r w:rsidR="000B7431">
              <w:rPr>
                <w:rFonts w:ascii="Verdana" w:hAnsi="Verdana" w:cs="Calibri"/>
                <w:color w:val="000000"/>
                <w:lang w:val="en-GB"/>
              </w:rPr>
              <w:t xml:space="preserve">learning outcomes and </w:t>
            </w:r>
            <w:r w:rsidRPr="00925DBC">
              <w:rPr>
                <w:rFonts w:ascii="Verdana" w:hAnsi="Verdana" w:cs="Calibri"/>
                <w:color w:val="000000"/>
                <w:lang w:val="en-GB"/>
              </w:rPr>
              <w:t>the learning outcomes of individuals and participating organisations involved.</w:t>
            </w:r>
            <w:r w:rsidR="00326318">
              <w:rPr>
                <w:rFonts w:ascii="Verdana" w:hAnsi="Verdana" w:cs="Calibri"/>
                <w:color w:val="000000"/>
                <w:lang w:val="en-GB"/>
              </w:rPr>
              <w:t xml:space="preserve"> </w:t>
            </w:r>
          </w:p>
          <w:p w:rsidR="00A5113A" w:rsidRDefault="00A5113A"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rsidR="00660452" w:rsidRPr="00925DBC" w:rsidRDefault="00660452" w:rsidP="00E57814">
            <w:pPr>
              <w:pStyle w:val="Guide-Bulletpoints"/>
              <w:tabs>
                <w:tab w:val="left" w:pos="720"/>
              </w:tabs>
              <w:ind w:left="360"/>
              <w:rPr>
                <w:rFonts w:ascii="Verdana" w:hAnsi="Verdana" w:cs="Calibri"/>
                <w:color w:val="000000"/>
              </w:rPr>
            </w:pPr>
          </w:p>
          <w:p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leads to the acquisition/improvement of competences resulting in the personal, socio-educational and </w:t>
            </w:r>
            <w:r w:rsidRPr="00925DBC">
              <w:rPr>
                <w:rFonts w:ascii="Verdana" w:hAnsi="Verdana" w:cs="Calibri"/>
                <w:color w:val="000000"/>
                <w:lang w:val="en-GB"/>
              </w:rPr>
              <w:lastRenderedPageBreak/>
              <w:t>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sidR="008172BF">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w:t>
            </w:r>
            <w:r w:rsidR="000B7431">
              <w:rPr>
                <w:rFonts w:ascii="Verdana" w:hAnsi="Verdana" w:cs="Calibri"/>
                <w:color w:val="000000"/>
                <w:lang w:val="en-GB"/>
              </w:rPr>
              <w:t xml:space="preserve">in </w:t>
            </w:r>
            <w:proofErr w:type="gramStart"/>
            <w:r w:rsidR="000B7431">
              <w:rPr>
                <w:rFonts w:ascii="Verdana" w:hAnsi="Verdana" w:cs="Calibri"/>
                <w:color w:val="000000"/>
                <w:lang w:val="en-GB"/>
              </w:rPr>
              <w:t xml:space="preserve">particular </w:t>
            </w:r>
            <w:r w:rsidRPr="00925DBC">
              <w:rPr>
                <w:rFonts w:ascii="Verdana" w:hAnsi="Verdana" w:cs="Calibri"/>
                <w:color w:val="000000"/>
                <w:lang w:val="en-GB"/>
              </w:rPr>
              <w:t xml:space="preserve"> with</w:t>
            </w:r>
            <w:proofErr w:type="gramEnd"/>
            <w:r w:rsidRPr="00925DBC">
              <w:rPr>
                <w:rFonts w:ascii="Verdana" w:hAnsi="Verdana" w:cs="Calibri"/>
                <w:color w:val="000000"/>
                <w:lang w:val="en-GB"/>
              </w:rPr>
              <w:t xml:space="preserve"> the support of the </w:t>
            </w:r>
            <w:proofErr w:type="spellStart"/>
            <w:r w:rsidRPr="00925DBC">
              <w:rPr>
                <w:rFonts w:ascii="Verdana" w:hAnsi="Verdana" w:cs="Calibri"/>
                <w:color w:val="000000"/>
                <w:lang w:val="en-GB"/>
              </w:rPr>
              <w:t>Youthpass</w:t>
            </w:r>
            <w:proofErr w:type="spellEnd"/>
            <w:r w:rsidRPr="00925DBC">
              <w:rPr>
                <w:rFonts w:ascii="Verdana" w:hAnsi="Verdana" w:cs="Calibri"/>
                <w:color w:val="000000"/>
                <w:lang w:val="en-GB"/>
              </w:rPr>
              <w:t xml:space="preserve"> tool.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w:t>
            </w:r>
            <w:r w:rsidR="00DD2FD0">
              <w:rPr>
                <w:rFonts w:ascii="Verdana" w:hAnsi="Verdana" w:cs="Calibri"/>
                <w:color w:val="000000"/>
                <w:lang w:val="en-GB"/>
              </w:rPr>
              <w:t>upport (where needed) is offered to young people with special needs or fewer opportunities, to allow them to participate fully and on equal footing with other participants.</w:t>
            </w:r>
          </w:p>
          <w:p w:rsidR="00660452" w:rsidRDefault="00660452" w:rsidP="00E331D4">
            <w:pPr>
              <w:pStyle w:val="Guide-Bulletpoints"/>
              <w:tabs>
                <w:tab w:val="left" w:pos="720"/>
              </w:tabs>
              <w:rPr>
                <w:rFonts w:ascii="Verdana" w:hAnsi="Verdana" w:cs="Calibri"/>
                <w:color w:val="000000"/>
                <w:lang w:val="en-GB"/>
              </w:rPr>
            </w:pPr>
          </w:p>
          <w:p w:rsidR="005320A5" w:rsidRPr="00925DBC"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learners with special needs or fewer opportunities, the proposal shows that the participating organisations will support these young people </w:t>
            </w:r>
            <w:r w:rsidR="005E0A2C">
              <w:rPr>
                <w:rFonts w:ascii="Verdana" w:hAnsi="Verdana" w:cs="Calibri"/>
                <w:color w:val="000000"/>
                <w:lang w:val="en-GB"/>
              </w:rPr>
              <w:t xml:space="preserve">or youth workers </w:t>
            </w:r>
            <w:r>
              <w:rPr>
                <w:rFonts w:ascii="Verdana" w:hAnsi="Verdana" w:cs="Calibri"/>
                <w:color w:val="000000"/>
                <w:lang w:val="en-GB"/>
              </w:rPr>
              <w:t>to learn from the mobility experience and capitalise on it to improve their situation.</w:t>
            </w:r>
          </w:p>
          <w:p w:rsidR="005320A5" w:rsidRPr="00925DBC" w:rsidRDefault="005320A5" w:rsidP="00E331D4">
            <w:pPr>
              <w:pStyle w:val="Guide-Bulletpoints"/>
              <w:tabs>
                <w:tab w:val="left" w:pos="720"/>
              </w:tabs>
              <w:rPr>
                <w:rFonts w:ascii="Verdana" w:hAnsi="Verdana" w:cs="Calibri"/>
                <w:color w:val="000000"/>
                <w:lang w:val="en-GB"/>
              </w:rPr>
            </w:pPr>
          </w:p>
          <w:p w:rsidR="00660452" w:rsidRPr="00925DBC" w:rsidRDefault="00602281" w:rsidP="00E57814">
            <w:pPr>
              <w:pStyle w:val="Guide-Bulletpoints"/>
              <w:tabs>
                <w:tab w:val="left" w:pos="720"/>
              </w:tabs>
              <w:rPr>
                <w:rFonts w:ascii="Verdana" w:hAnsi="Verdana" w:cs="Calibri"/>
                <w:color w:val="000000"/>
                <w:lang w:val="en-GB"/>
              </w:rPr>
            </w:pPr>
            <w:r>
              <w:rPr>
                <w:rFonts w:ascii="Verdana" w:hAnsi="Verdana" w:cs="Calibri"/>
                <w:color w:val="000000"/>
                <w:lang w:val="en-GB"/>
              </w:rPr>
              <w:t>Th</w:t>
            </w:r>
            <w:r w:rsidR="00660452" w:rsidRPr="00925DBC">
              <w:rPr>
                <w:rFonts w:ascii="Verdana" w:hAnsi="Verdana" w:cs="Calibri"/>
                <w:color w:val="000000"/>
                <w:lang w:val="en-GB"/>
              </w:rPr>
              <w:t>e activity has a clear thematic concept, which participants wish to explore together. The chosen theme is commonly agreed and reflects the interests and needs of participants.</w:t>
            </w:r>
          </w:p>
          <w:p w:rsidR="00660452" w:rsidRPr="00925DBC" w:rsidRDefault="00660452" w:rsidP="00E57814">
            <w:pPr>
              <w:pStyle w:val="Guide-Bulletpoints"/>
              <w:tabs>
                <w:tab w:val="left" w:pos="720"/>
              </w:tabs>
              <w:rPr>
                <w:rFonts w:ascii="Verdana" w:hAnsi="Verdana" w:cs="Calibri"/>
                <w:b/>
                <w:color w:val="000000"/>
                <w:lang w:val="en-GB"/>
              </w:rPr>
            </w:pPr>
          </w:p>
          <w:p w:rsidR="00660452" w:rsidRPr="00925DBC" w:rsidRDefault="00660452" w:rsidP="00F8280E">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rsidR="00660452" w:rsidRPr="00925DBC" w:rsidRDefault="00660452" w:rsidP="00E57814">
            <w:pPr>
              <w:pStyle w:val="Guide-Bulletpoints"/>
              <w:keepNext/>
              <w:tabs>
                <w:tab w:val="left" w:pos="720"/>
              </w:tabs>
              <w:rPr>
                <w:rFonts w:ascii="Verdana" w:hAnsi="Verdana" w:cs="Calibri"/>
                <w:color w:val="000000"/>
                <w:lang w:val="en-GB"/>
              </w:rPr>
            </w:pPr>
          </w:p>
          <w:p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rsidR="00660452" w:rsidRPr="00925DBC" w:rsidRDefault="00660452" w:rsidP="00E57814">
            <w:pPr>
              <w:pStyle w:val="Guide-Bulletpoints"/>
              <w:keepNext/>
              <w:tabs>
                <w:tab w:val="left" w:pos="720"/>
              </w:tabs>
              <w:rPr>
                <w:rFonts w:ascii="Verdana" w:hAnsi="Verdana" w:cs="Calibri"/>
                <w:color w:val="000000"/>
                <w:lang w:val="en-GB"/>
              </w:rPr>
            </w:pP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the profile and background of participating organisations when the nature or target of the activity would necessitate the possession of certain qualifications</w:t>
            </w:r>
            <w:r w:rsidR="00433BE8">
              <w:rPr>
                <w:rFonts w:cs="Calibri"/>
                <w:color w:val="000000"/>
                <w:sz w:val="18"/>
                <w:szCs w:val="18"/>
                <w:lang w:eastAsia="ar-SA"/>
              </w:rPr>
              <w:t xml:space="preserve"> or activities in certain areas (e.g. youth work)</w:t>
            </w:r>
            <w:r w:rsidRPr="00925DBC">
              <w:rPr>
                <w:rFonts w:cs="Calibri"/>
                <w:color w:val="000000"/>
                <w:sz w:val="18"/>
                <w:szCs w:val="18"/>
                <w:lang w:eastAsia="ar-SA"/>
              </w:rPr>
              <w:t xml:space="preserve">; </w:t>
            </w:r>
          </w:p>
          <w:p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rsidR="000E4DAB" w:rsidRDefault="00660452" w:rsidP="00F8280E">
            <w:pPr>
              <w:numPr>
                <w:ilvl w:val="0"/>
                <w:numId w:val="14"/>
              </w:numPr>
              <w:spacing w:after="120"/>
              <w:rPr>
                <w:rFonts w:cs="Calibri"/>
                <w:color w:val="000000"/>
                <w:sz w:val="18"/>
                <w:szCs w:val="18"/>
              </w:rPr>
            </w:pPr>
            <w:r w:rsidRPr="00925DBC">
              <w:rPr>
                <w:rFonts w:cs="Calibri"/>
                <w:color w:val="000000"/>
                <w:sz w:val="18"/>
                <w:szCs w:val="18"/>
                <w:lang w:eastAsia="ar-SA"/>
              </w:rPr>
              <w:t xml:space="preserve">the capacity of the consortium to ensure effective implementation, follow-up and dissemination of the results </w:t>
            </w:r>
            <w:r w:rsidRPr="00925DBC">
              <w:rPr>
                <w:rFonts w:cs="Calibri"/>
                <w:color w:val="000000"/>
                <w:sz w:val="18"/>
                <w:szCs w:val="18"/>
                <w:lang w:eastAsia="ar-SA"/>
              </w:rPr>
              <w:lastRenderedPageBreak/>
              <w:t>achieved through the project</w:t>
            </w:r>
            <w:r w:rsidR="000E4DAB">
              <w:rPr>
                <w:rFonts w:cs="Calibri"/>
                <w:color w:val="000000"/>
                <w:sz w:val="18"/>
                <w:szCs w:val="18"/>
                <w:lang w:eastAsia="ar-SA"/>
              </w:rPr>
              <w:t>;</w:t>
            </w:r>
          </w:p>
          <w:p w:rsidR="000E4DAB" w:rsidRPr="005320A5" w:rsidRDefault="000E4DAB" w:rsidP="00F8280E">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staff or learners with special needs or fewer opportunities</w:t>
            </w:r>
            <w:r w:rsidR="005320A5">
              <w:rPr>
                <w:rFonts w:cs="Calibri"/>
                <w:color w:val="000000"/>
                <w:sz w:val="18"/>
                <w:szCs w:val="18"/>
                <w:lang w:eastAsia="ar-SA"/>
              </w:rPr>
              <w:t xml:space="preserve"> (e.g. t</w:t>
            </w:r>
            <w:r w:rsidRPr="005320A5">
              <w:rPr>
                <w:rFonts w:cs="Calibri"/>
                <w:color w:val="000000"/>
                <w:sz w:val="18"/>
                <w:szCs w:val="18"/>
                <w:lang w:eastAsia="ar-SA"/>
              </w:rPr>
              <w:t xml:space="preserve">he proposal </w:t>
            </w:r>
            <w:r w:rsidR="00697E4B" w:rsidRPr="005320A5">
              <w:rPr>
                <w:rFonts w:cs="Calibri"/>
                <w:color w:val="000000"/>
                <w:sz w:val="18"/>
                <w:szCs w:val="18"/>
                <w:lang w:eastAsia="ar-SA"/>
              </w:rPr>
              <w:t>shows that there is</w:t>
            </w:r>
            <w:r w:rsidR="005320A5" w:rsidRPr="005320A5">
              <w:rPr>
                <w:rFonts w:cs="Calibri"/>
                <w:color w:val="000000"/>
                <w:sz w:val="18"/>
                <w:szCs w:val="18"/>
                <w:lang w:eastAsia="ar-SA"/>
              </w:rPr>
              <w:t xml:space="preserve"> </w:t>
            </w:r>
            <w:r w:rsidRPr="005320A5">
              <w:rPr>
                <w:rFonts w:cs="Calibri"/>
                <w:color w:val="000000"/>
                <w:sz w:val="18"/>
                <w:szCs w:val="18"/>
                <w:lang w:eastAsia="ar-SA"/>
              </w:rPr>
              <w:t xml:space="preserve">support </w:t>
            </w:r>
            <w:r w:rsidR="00697E4B" w:rsidRPr="005320A5">
              <w:rPr>
                <w:rFonts w:cs="Calibri"/>
                <w:color w:val="000000"/>
                <w:sz w:val="18"/>
                <w:szCs w:val="18"/>
                <w:lang w:eastAsia="ar-SA"/>
              </w:rPr>
              <w:t xml:space="preserve">available at the hosting venue </w:t>
            </w:r>
            <w:r w:rsidRPr="005320A5">
              <w:rPr>
                <w:rFonts w:cs="Calibri"/>
                <w:color w:val="000000"/>
                <w:sz w:val="18"/>
                <w:szCs w:val="18"/>
                <w:lang w:eastAsia="ar-SA"/>
              </w:rPr>
              <w:t xml:space="preserve">and contingency plans </w:t>
            </w:r>
            <w:r w:rsidR="00697E4B" w:rsidRPr="005320A5">
              <w:rPr>
                <w:rFonts w:cs="Calibri"/>
                <w:color w:val="000000"/>
                <w:sz w:val="18"/>
                <w:szCs w:val="18"/>
                <w:lang w:eastAsia="ar-SA"/>
              </w:rPr>
              <w:t>for dealing wi</w:t>
            </w:r>
            <w:r w:rsidRPr="005320A5">
              <w:rPr>
                <w:rFonts w:cs="Calibri"/>
                <w:color w:val="000000"/>
                <w:sz w:val="18"/>
                <w:szCs w:val="18"/>
                <w:lang w:eastAsia="ar-SA"/>
              </w:rPr>
              <w:t xml:space="preserve">th specific situations </w:t>
            </w:r>
            <w:r w:rsidR="00697E4B" w:rsidRPr="005320A5">
              <w:rPr>
                <w:rFonts w:cs="Calibri"/>
                <w:color w:val="000000"/>
                <w:sz w:val="18"/>
                <w:szCs w:val="18"/>
                <w:lang w:eastAsia="ar-SA"/>
              </w:rPr>
              <w:t xml:space="preserve">and specific needs that may arise </w:t>
            </w:r>
            <w:r w:rsidRPr="005320A5">
              <w:rPr>
                <w:rFonts w:cs="Calibri"/>
                <w:color w:val="000000"/>
                <w:sz w:val="18"/>
                <w:szCs w:val="18"/>
                <w:lang w:eastAsia="ar-SA"/>
              </w:rPr>
              <w:t>linked to the inclusion nature of the project</w:t>
            </w:r>
            <w:r w:rsidR="005320A5">
              <w:rPr>
                <w:rFonts w:cs="Calibri"/>
                <w:color w:val="000000"/>
                <w:sz w:val="18"/>
                <w:szCs w:val="18"/>
                <w:lang w:eastAsia="ar-SA"/>
              </w:rPr>
              <w:t>)</w:t>
            </w:r>
          </w:p>
          <w:p w:rsidR="00660452" w:rsidRPr="00925DBC" w:rsidRDefault="00660452" w:rsidP="00E331D4">
            <w:pPr>
              <w:spacing w:after="120"/>
              <w:ind w:left="360"/>
              <w:rPr>
                <w:rFonts w:cs="Calibri"/>
                <w:color w:val="000000"/>
              </w:rPr>
            </w:pPr>
          </w:p>
        </w:tc>
      </w:tr>
      <w:tr w:rsidR="00660452" w:rsidRPr="00660452" w:rsidTr="00B149F1">
        <w:tc>
          <w:tcPr>
            <w:tcW w:w="1274" w:type="pct"/>
            <w:tcBorders>
              <w:top w:val="single" w:sz="4" w:space="0" w:color="auto"/>
              <w:left w:val="single" w:sz="4" w:space="0" w:color="auto"/>
              <w:bottom w:val="single" w:sz="4" w:space="0" w:color="auto"/>
              <w:right w:val="single" w:sz="4" w:space="0" w:color="auto"/>
            </w:tcBorders>
            <w:shd w:val="clear" w:color="auto" w:fill="auto"/>
          </w:tcPr>
          <w:p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lastRenderedPageBreak/>
              <w:t>The quality of measures for evaluating the outcomes of the project</w:t>
            </w:r>
          </w:p>
          <w:p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26" w:type="pct"/>
            <w:tcBorders>
              <w:top w:val="single" w:sz="4" w:space="0" w:color="auto"/>
              <w:left w:val="single" w:sz="4" w:space="0" w:color="auto"/>
              <w:bottom w:val="single" w:sz="4" w:space="0" w:color="auto"/>
              <w:right w:val="single" w:sz="4" w:space="0" w:color="auto"/>
            </w:tcBorders>
          </w:tcPr>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rsidR="00660452" w:rsidRPr="00925DBC" w:rsidRDefault="00660452" w:rsidP="00E57814">
            <w:pPr>
              <w:pStyle w:val="Titrebullet2"/>
              <w:numPr>
                <w:ilvl w:val="0"/>
                <w:numId w:val="0"/>
              </w:numPr>
              <w:tabs>
                <w:tab w:val="left" w:pos="720"/>
              </w:tabs>
              <w:rPr>
                <w:rFonts w:ascii="Verdana" w:hAnsi="Verdana" w:cs="Calibri"/>
                <w:color w:val="000000"/>
              </w:rPr>
            </w:pPr>
          </w:p>
          <w:p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The impact of the project is not limited to the participants in the activities.  When appropriate, the proposal shows that participating organisations will involve other stakeholders from the local community as much as possible in the project activities.</w:t>
            </w:r>
            <w:r w:rsidR="00E66109">
              <w:rPr>
                <w:rFonts w:ascii="Verdana" w:hAnsi="Verdana" w:cs="Calibri"/>
                <w:color w:val="000000"/>
              </w:rPr>
              <w:t xml:space="preserve"> </w:t>
            </w:r>
            <w:r w:rsidRPr="00925DBC">
              <w:rPr>
                <w:rFonts w:ascii="Verdana" w:hAnsi="Verdana" w:cs="Calibri"/>
                <w:color w:val="000000"/>
              </w:rPr>
              <w:t xml:space="preserve">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w:t>
            </w:r>
            <w:r w:rsidR="0045777C">
              <w:rPr>
                <w:rFonts w:ascii="Verdana" w:hAnsi="Verdana" w:cs="Calibri"/>
                <w:color w:val="000000"/>
                <w:lang w:val="en-GB"/>
              </w:rPr>
              <w:t>, including any materials and innovative methods and tools,</w:t>
            </w:r>
            <w:r w:rsidRPr="00925DBC">
              <w:rPr>
                <w:rFonts w:ascii="Verdana" w:hAnsi="Verdana" w:cs="Calibri"/>
                <w:color w:val="000000"/>
                <w:lang w:val="en-GB"/>
              </w:rPr>
              <w:t xml:space="preserve"> visible</w:t>
            </w:r>
            <w:r w:rsidR="0045777C">
              <w:rPr>
                <w:rFonts w:ascii="Verdana" w:hAnsi="Verdana" w:cs="Calibri"/>
                <w:color w:val="000000"/>
                <w:lang w:val="en-GB"/>
              </w:rPr>
              <w:t xml:space="preserve"> and exploitable for further use, e.g. contributing to quality improvements in youth work and youth activities or </w:t>
            </w:r>
            <w:r w:rsidR="00355BEA">
              <w:rPr>
                <w:rFonts w:ascii="Verdana" w:hAnsi="Verdana" w:cs="Calibri"/>
                <w:color w:val="000000"/>
                <w:lang w:val="en-GB"/>
              </w:rPr>
              <w:t xml:space="preserve">to </w:t>
            </w:r>
            <w:r w:rsidR="0045777C">
              <w:rPr>
                <w:rFonts w:ascii="Verdana" w:hAnsi="Verdana" w:cs="Calibri"/>
                <w:color w:val="000000"/>
                <w:lang w:val="en-GB"/>
              </w:rPr>
              <w:t xml:space="preserve"> youth policy development and cooperation</w:t>
            </w:r>
            <w:r w:rsidRPr="00925DBC">
              <w:rPr>
                <w:rFonts w:ascii="Verdana" w:hAnsi="Verdana" w:cs="Calibri"/>
                <w:color w:val="000000"/>
                <w:lang w:val="en-GB"/>
              </w:rPr>
              <w:t xml:space="preserve">.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rsidR="00660452" w:rsidRPr="00925DBC" w:rsidRDefault="00660452" w:rsidP="00E57814">
            <w:pPr>
              <w:pStyle w:val="Guide-Bulletpoints"/>
              <w:tabs>
                <w:tab w:val="left" w:pos="720"/>
              </w:tabs>
              <w:rPr>
                <w:rFonts w:ascii="Verdana" w:hAnsi="Verdana" w:cs="Calibri"/>
                <w:color w:val="000000"/>
                <w:lang w:val="en-GB"/>
              </w:rPr>
            </w:pPr>
          </w:p>
          <w:p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rsidR="00660452" w:rsidRPr="00925DBC" w:rsidRDefault="00660452" w:rsidP="00E57814">
            <w:pPr>
              <w:pStyle w:val="Titrebullet2"/>
              <w:keepNext/>
              <w:numPr>
                <w:ilvl w:val="0"/>
                <w:numId w:val="0"/>
              </w:numPr>
              <w:rPr>
                <w:rFonts w:ascii="Verdana" w:hAnsi="Verdana" w:cs="Calibri"/>
                <w:color w:val="000000"/>
              </w:rPr>
            </w:pPr>
          </w:p>
          <w:p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rsidR="00660452" w:rsidRPr="00925DBC" w:rsidRDefault="00660452" w:rsidP="00E57814">
            <w:pPr>
              <w:pStyle w:val="NormalH3"/>
              <w:keepNext/>
              <w:ind w:left="0"/>
              <w:rPr>
                <w:rFonts w:ascii="Verdana" w:hAnsi="Verdana" w:cs="Calibri"/>
                <w:color w:val="000000"/>
                <w:sz w:val="18"/>
                <w:szCs w:val="18"/>
                <w:lang w:val="en-GB"/>
              </w:rPr>
            </w:pPr>
          </w:p>
          <w:p w:rsidR="00660452"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rsidR="00312ECF" w:rsidRDefault="00312ECF" w:rsidP="00E57814">
            <w:pPr>
              <w:pStyle w:val="NormalH3"/>
              <w:keepNext/>
              <w:ind w:left="0"/>
              <w:rPr>
                <w:rFonts w:ascii="Verdana" w:hAnsi="Verdana" w:cs="Calibri"/>
                <w:color w:val="000000"/>
                <w:sz w:val="18"/>
                <w:szCs w:val="18"/>
                <w:lang w:val="en-GB"/>
              </w:rPr>
            </w:pPr>
          </w:p>
          <w:p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t xml:space="preserve">-  Visibility of the </w:t>
            </w:r>
            <w:proofErr w:type="spellStart"/>
            <w:r w:rsidRPr="00925DBC">
              <w:rPr>
                <w:rFonts w:ascii="Verdana" w:hAnsi="Verdana" w:cs="Calibri"/>
                <w:color w:val="000000"/>
                <w:sz w:val="18"/>
                <w:szCs w:val="18"/>
              </w:rPr>
              <w:t>Programme</w:t>
            </w:r>
            <w:proofErr w:type="spellEnd"/>
            <w:r w:rsidRPr="00925DBC">
              <w:rPr>
                <w:rFonts w:ascii="Verdana" w:hAnsi="Verdana" w:cs="Calibri"/>
                <w:color w:val="000000"/>
                <w:sz w:val="18"/>
                <w:szCs w:val="18"/>
              </w:rPr>
              <w:t>:</w:t>
            </w:r>
          </w:p>
          <w:p w:rsidR="00660452" w:rsidRPr="00925DBC" w:rsidRDefault="00660452" w:rsidP="00E57814">
            <w:pPr>
              <w:pStyle w:val="NormalH3"/>
              <w:ind w:left="0"/>
              <w:rPr>
                <w:rFonts w:ascii="Verdana" w:hAnsi="Verdana" w:cs="Calibri"/>
                <w:color w:val="000000"/>
                <w:sz w:val="18"/>
                <w:szCs w:val="18"/>
                <w:lang w:val="en-GB"/>
              </w:rPr>
            </w:pPr>
          </w:p>
          <w:p w:rsidR="00660452"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 xml:space="preserve">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The proposal could also envisage the participation in events (seminars, conferences, </w:t>
            </w:r>
            <w:proofErr w:type="gramStart"/>
            <w:r w:rsidRPr="00925DBC">
              <w:rPr>
                <w:rFonts w:ascii="Verdana" w:hAnsi="Verdana" w:cs="Calibri"/>
                <w:color w:val="000000"/>
                <w:sz w:val="18"/>
                <w:szCs w:val="18"/>
                <w:lang w:val="en-GB"/>
              </w:rPr>
              <w:t>debates</w:t>
            </w:r>
            <w:proofErr w:type="gramEnd"/>
            <w:r w:rsidRPr="00925DBC">
              <w:rPr>
                <w:rFonts w:ascii="Verdana" w:hAnsi="Verdana" w:cs="Calibri"/>
                <w:color w:val="000000"/>
                <w:sz w:val="18"/>
                <w:szCs w:val="18"/>
                <w:lang w:val="en-GB"/>
              </w:rPr>
              <w:t>) organised at different levels (local, regional, national, international).</w:t>
            </w:r>
          </w:p>
          <w:p w:rsidR="00427522" w:rsidRDefault="00427522" w:rsidP="00E57814">
            <w:pPr>
              <w:pStyle w:val="NormalH3"/>
              <w:ind w:left="0"/>
              <w:rPr>
                <w:rFonts w:ascii="Verdana" w:hAnsi="Verdana" w:cs="Calibri"/>
                <w:color w:val="000000"/>
                <w:sz w:val="18"/>
                <w:szCs w:val="18"/>
                <w:lang w:val="en-GB"/>
              </w:rPr>
            </w:pPr>
          </w:p>
          <w:p w:rsidR="00427522" w:rsidRDefault="0042752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rsidR="00427522" w:rsidRDefault="00427522" w:rsidP="00E57814">
            <w:pPr>
              <w:pStyle w:val="NormalH3"/>
              <w:ind w:left="0"/>
              <w:rPr>
                <w:rFonts w:ascii="Verdana" w:hAnsi="Verdana" w:cs="Calibri"/>
                <w:color w:val="000000"/>
                <w:sz w:val="18"/>
                <w:szCs w:val="18"/>
                <w:lang w:val="en-GB"/>
              </w:rPr>
            </w:pPr>
          </w:p>
          <w:p w:rsidR="00427522" w:rsidRPr="00925DBC" w:rsidRDefault="005F48C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Whenever appropriate</w:t>
            </w:r>
            <w:r w:rsidR="00427522">
              <w:rPr>
                <w:rFonts w:ascii="Verdana" w:hAnsi="Verdana" w:cs="Calibri"/>
                <w:color w:val="000000"/>
                <w:sz w:val="18"/>
                <w:szCs w:val="18"/>
                <w:lang w:val="en-GB"/>
              </w:rPr>
              <w:t xml:space="preserve">, the proposal shows </w:t>
            </w:r>
            <w:r>
              <w:rPr>
                <w:rFonts w:ascii="Verdana" w:hAnsi="Verdana" w:cs="Calibri"/>
                <w:color w:val="000000"/>
                <w:sz w:val="18"/>
                <w:szCs w:val="18"/>
                <w:lang w:val="en-GB"/>
              </w:rPr>
              <w:t xml:space="preserve">that the participating organisations will present </w:t>
            </w:r>
            <w:r w:rsidR="00A6015C">
              <w:rPr>
                <w:rFonts w:ascii="Verdana" w:hAnsi="Verdana" w:cs="Calibri"/>
                <w:color w:val="000000"/>
                <w:sz w:val="18"/>
                <w:szCs w:val="18"/>
                <w:lang w:val="en-GB"/>
              </w:rPr>
              <w:t xml:space="preserve">international </w:t>
            </w:r>
            <w:r>
              <w:rPr>
                <w:rFonts w:ascii="Verdana" w:hAnsi="Verdana" w:cs="Calibri"/>
                <w:color w:val="000000"/>
                <w:sz w:val="18"/>
                <w:szCs w:val="18"/>
                <w:lang w:val="en-GB"/>
              </w:rPr>
              <w:t>mobility activities as concrete and realistic opportunit</w:t>
            </w:r>
            <w:r w:rsidR="00F2373D">
              <w:rPr>
                <w:rFonts w:ascii="Verdana" w:hAnsi="Verdana" w:cs="Calibri"/>
                <w:color w:val="000000"/>
                <w:sz w:val="18"/>
                <w:szCs w:val="18"/>
                <w:lang w:val="en-GB"/>
              </w:rPr>
              <w:t xml:space="preserve">ies </w:t>
            </w:r>
            <w:r>
              <w:rPr>
                <w:rFonts w:ascii="Verdana" w:hAnsi="Verdana" w:cs="Calibri"/>
                <w:color w:val="000000"/>
                <w:sz w:val="18"/>
                <w:szCs w:val="18"/>
                <w:lang w:val="en-GB"/>
              </w:rPr>
              <w:t>also for staff and young people with special needs or fewer opportunities</w:t>
            </w:r>
            <w:r w:rsidR="005320A5">
              <w:rPr>
                <w:rFonts w:ascii="Verdana" w:hAnsi="Verdana" w:cs="Calibri"/>
                <w:color w:val="000000"/>
                <w:sz w:val="18"/>
                <w:szCs w:val="18"/>
                <w:lang w:val="en-GB"/>
              </w:rPr>
              <w:t xml:space="preserve">. </w:t>
            </w:r>
          </w:p>
          <w:p w:rsidR="00660452" w:rsidRPr="00925DBC" w:rsidRDefault="00660452" w:rsidP="00E57814">
            <w:pPr>
              <w:pStyle w:val="Guide-Bulletpoints"/>
              <w:tabs>
                <w:tab w:val="left" w:pos="720"/>
              </w:tabs>
              <w:rPr>
                <w:rFonts w:ascii="Verdana" w:hAnsi="Verdana" w:cs="Calibri"/>
                <w:b/>
                <w:color w:val="000000"/>
                <w:lang w:val="en-GB"/>
              </w:rPr>
            </w:pPr>
          </w:p>
          <w:p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rsidR="00660452" w:rsidRPr="00925DBC" w:rsidRDefault="00660452" w:rsidP="00E57814">
            <w:pPr>
              <w:pStyle w:val="Textesousbullet"/>
              <w:ind w:left="0"/>
              <w:rPr>
                <w:rFonts w:ascii="Verdana" w:hAnsi="Verdana" w:cs="Calibri"/>
                <w:color w:val="000000"/>
                <w:lang w:val="en-GB"/>
              </w:rPr>
            </w:pPr>
          </w:p>
          <w:p w:rsidR="00660452"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w:t>
            </w:r>
            <w:proofErr w:type="spellStart"/>
            <w:r w:rsidRPr="00925DBC">
              <w:rPr>
                <w:rFonts w:ascii="Verdana" w:hAnsi="Verdana" w:cs="Calibri"/>
                <w:color w:val="000000"/>
                <w:lang w:val="en-GB"/>
              </w:rPr>
              <w:t>CD-Rom</w:t>
            </w:r>
            <w:proofErr w:type="spellEnd"/>
            <w:r w:rsidRPr="00925DBC">
              <w:rPr>
                <w:rFonts w:ascii="Verdana" w:hAnsi="Verdana" w:cs="Calibri"/>
                <w:color w:val="000000"/>
                <w:lang w:val="en-GB"/>
              </w:rPr>
              <w:t xml:space="preserve">, DVD…); setting up long-term collaboration with media (series of radio/TV/press contributions, interviews, </w:t>
            </w:r>
            <w:proofErr w:type="gramStart"/>
            <w:r w:rsidRPr="00925DBC">
              <w:rPr>
                <w:rFonts w:ascii="Verdana" w:hAnsi="Verdana" w:cs="Calibri"/>
                <w:color w:val="000000"/>
                <w:lang w:val="en-GB"/>
              </w:rPr>
              <w:t>participation</w:t>
            </w:r>
            <w:proofErr w:type="gramEnd"/>
            <w:r w:rsidRPr="00925DBC">
              <w:rPr>
                <w:rFonts w:ascii="Verdana" w:hAnsi="Verdana" w:cs="Calibri"/>
                <w:color w:val="000000"/>
                <w:lang w:val="en-GB"/>
              </w:rPr>
              <w:t xml:space="preserve"> in different radio/TV programmes…); developing information material (newsletters, brochures, booklets, best practice manuals…), etc.</w:t>
            </w:r>
          </w:p>
          <w:p w:rsidR="00F2373D" w:rsidRDefault="00F2373D" w:rsidP="00E57814">
            <w:pPr>
              <w:pStyle w:val="Textesousbullet"/>
              <w:ind w:left="0"/>
              <w:rPr>
                <w:rFonts w:ascii="Verdana" w:hAnsi="Verdana" w:cs="Calibri"/>
                <w:color w:val="000000"/>
                <w:lang w:val="en-GB"/>
              </w:rPr>
            </w:pPr>
          </w:p>
          <w:p w:rsidR="00660452" w:rsidRPr="00925DBC" w:rsidRDefault="00660452" w:rsidP="005320A5">
            <w:pPr>
              <w:pStyle w:val="Textesousbullet"/>
              <w:ind w:left="0"/>
              <w:rPr>
                <w:rFonts w:ascii="Verdana" w:hAnsi="Verdana" w:cs="Calibri"/>
                <w:color w:val="000000"/>
                <w:lang w:val="en-GB"/>
              </w:rPr>
            </w:pPr>
          </w:p>
        </w:tc>
      </w:tr>
    </w:tbl>
    <w:p w:rsidR="00660452" w:rsidRDefault="00660452" w:rsidP="00B80E6D">
      <w:pPr>
        <w:rPr>
          <w:rFonts w:cs="Calibri"/>
          <w:b/>
          <w:color w:val="auto"/>
          <w:lang w:eastAsia="ar-SA"/>
        </w:rPr>
      </w:pPr>
    </w:p>
    <w:p w:rsidR="00517417" w:rsidRDefault="00517417" w:rsidP="00E331D4">
      <w:pPr>
        <w:jc w:val="left"/>
        <w:rPr>
          <w:rFonts w:cs="Calibri"/>
          <w:b/>
          <w:color w:val="000000"/>
          <w:szCs w:val="20"/>
          <w:lang w:eastAsia="ar-SA"/>
        </w:rPr>
      </w:pPr>
    </w:p>
    <w:p w:rsidR="00B80E6D" w:rsidRDefault="00B80E6D" w:rsidP="00B80E6D">
      <w:pPr>
        <w:ind w:right="-880"/>
        <w:jc w:val="left"/>
        <w:rPr>
          <w:rFonts w:cs="Calibri"/>
          <w:color w:val="000000"/>
          <w:szCs w:val="20"/>
          <w:lang w:eastAsia="ar-SA"/>
        </w:rPr>
      </w:pPr>
    </w:p>
    <w:p w:rsidR="00AA321A" w:rsidRDefault="00D25DA9" w:rsidP="00D25DA9">
      <w:pPr>
        <w:pStyle w:val="Heading2"/>
        <w:rPr>
          <w:rFonts w:cs="Calibri"/>
          <w:color w:val="000000"/>
          <w:szCs w:val="20"/>
          <w:lang w:eastAsia="ar-SA"/>
        </w:rPr>
      </w:pPr>
      <w:r>
        <w:rPr>
          <w:rFonts w:cs="Calibri"/>
          <w:color w:val="000000"/>
          <w:szCs w:val="20"/>
          <w:lang w:eastAsia="ar-SA"/>
        </w:rPr>
        <w:br w:type="page"/>
      </w:r>
    </w:p>
    <w:p w:rsidR="00754BC3" w:rsidRDefault="00754BC3">
      <w:pPr>
        <w:jc w:val="left"/>
        <w:rPr>
          <w:rFonts w:cs="Arial"/>
          <w:b/>
          <w:bCs/>
          <w:iCs/>
          <w:color w:val="263673"/>
          <w:sz w:val="22"/>
          <w:szCs w:val="28"/>
          <w:lang w:eastAsia="ar-SA"/>
        </w:rPr>
      </w:pPr>
      <w:bookmarkStart w:id="80" w:name="_Toc414201824"/>
      <w:bookmarkStart w:id="81" w:name="_Toc417387030"/>
      <w:bookmarkStart w:id="82" w:name="_Toc473896400"/>
    </w:p>
    <w:p w:rsidR="006039D9" w:rsidRPr="007908D7" w:rsidRDefault="006039D9" w:rsidP="006039D9">
      <w:pPr>
        <w:pStyle w:val="Heading2"/>
        <w:rPr>
          <w:lang w:eastAsia="ar-SA"/>
        </w:rPr>
      </w:pPr>
      <w:r w:rsidRPr="007908D7">
        <w:rPr>
          <w:lang w:eastAsia="ar-SA"/>
        </w:rPr>
        <w:t xml:space="preserve">Mobility project for </w:t>
      </w:r>
      <w:r>
        <w:rPr>
          <w:lang w:eastAsia="ar-SA"/>
        </w:rPr>
        <w:t xml:space="preserve">higher education students and staff </w:t>
      </w:r>
      <w:r w:rsidR="000B1C6E">
        <w:rPr>
          <w:lang w:eastAsia="ar-SA"/>
        </w:rPr>
        <w:t>between Programme and</w:t>
      </w:r>
      <w:r>
        <w:rPr>
          <w:lang w:eastAsia="ar-SA"/>
        </w:rPr>
        <w:t xml:space="preserve"> Partner Countries</w:t>
      </w:r>
      <w:bookmarkEnd w:id="80"/>
      <w:bookmarkEnd w:id="81"/>
      <w:bookmarkEnd w:id="82"/>
      <w:r w:rsidRPr="007908D7">
        <w:rPr>
          <w:lang w:eastAsia="ar-SA"/>
        </w:rPr>
        <w:t xml:space="preserve"> </w:t>
      </w:r>
    </w:p>
    <w:p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935"/>
        <w:gridCol w:w="10000"/>
      </w:tblGrid>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r w:rsidRPr="00925DBC">
              <w:rPr>
                <w:rFonts w:eastAsia="SimSun"/>
                <w:color w:val="auto"/>
                <w:sz w:val="18"/>
                <w:szCs w:val="18"/>
                <w:lang w:eastAsia="zh-CN"/>
              </w:rPr>
              <w:t xml:space="preserve"> </w:t>
            </w:r>
          </w:p>
        </w:tc>
        <w:tc>
          <w:tcPr>
            <w:tcW w:w="3588" w:type="pct"/>
            <w:shd w:val="clear" w:color="auto" w:fill="FFFFFF"/>
          </w:tcPr>
          <w:p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to what extent the planned mobility reinforces the capacities and international scope of the participant organisations. Applicants should be specific about which Partner Country </w:t>
            </w:r>
            <w:r w:rsidR="00A268EF">
              <w:rPr>
                <w:rFonts w:eastAsia="SimSun"/>
                <w:color w:val="auto"/>
                <w:sz w:val="18"/>
                <w:szCs w:val="18"/>
                <w:lang w:eastAsia="zh-CN"/>
              </w:rPr>
              <w:t>h</w:t>
            </w:r>
            <w:r w:rsidRPr="00925DBC">
              <w:rPr>
                <w:rFonts w:eastAsia="SimSun"/>
                <w:color w:val="auto"/>
                <w:sz w:val="18"/>
                <w:szCs w:val="18"/>
                <w:lang w:eastAsia="zh-CN"/>
              </w:rPr>
              <w:t xml:space="preserve">igher </w:t>
            </w:r>
            <w:r w:rsidR="00A268EF">
              <w:rPr>
                <w:rFonts w:eastAsia="SimSun"/>
                <w:color w:val="auto"/>
                <w:sz w:val="18"/>
                <w:szCs w:val="18"/>
                <w:lang w:eastAsia="zh-CN"/>
              </w:rPr>
              <w:t>e</w:t>
            </w:r>
            <w:r w:rsidRPr="00925DBC">
              <w:rPr>
                <w:rFonts w:eastAsia="SimSun"/>
                <w:color w:val="auto"/>
                <w:sz w:val="18"/>
                <w:szCs w:val="18"/>
                <w:lang w:eastAsia="zh-CN"/>
              </w:rPr>
              <w:t xml:space="preserve">ducation </w:t>
            </w:r>
            <w:r w:rsidR="00A268EF">
              <w:rPr>
                <w:rFonts w:eastAsia="SimSun"/>
                <w:color w:val="auto"/>
                <w:sz w:val="18"/>
                <w:szCs w:val="18"/>
                <w:lang w:eastAsia="zh-CN"/>
              </w:rPr>
              <w:t>i</w:t>
            </w:r>
            <w:r w:rsidRPr="00925DBC">
              <w:rPr>
                <w:rFonts w:eastAsia="SimSun"/>
                <w:color w:val="auto"/>
                <w:sz w:val="18"/>
                <w:szCs w:val="18"/>
                <w:lang w:eastAsia="zh-CN"/>
              </w:rPr>
              <w:t>nstitution(s) they will work with and demonstrate how mobility fits the internationalisation strategy of these partner organisation(s).</w:t>
            </w:r>
          </w:p>
          <w:p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w:t>
            </w:r>
            <w:r w:rsidR="00873303">
              <w:rPr>
                <w:rFonts w:eastAsia="SimSun"/>
                <w:color w:val="auto"/>
                <w:sz w:val="18"/>
                <w:szCs w:val="18"/>
                <w:lang w:eastAsia="zh-CN"/>
              </w:rPr>
              <w:t xml:space="preserve">justification provided </w:t>
            </w:r>
            <w:r w:rsidRPr="00925DBC">
              <w:rPr>
                <w:rFonts w:eastAsia="SimSun"/>
                <w:color w:val="auto"/>
                <w:sz w:val="18"/>
                <w:szCs w:val="18"/>
                <w:lang w:eastAsia="zh-CN"/>
              </w:rPr>
              <w:t xml:space="preserve">for the choice of flows </w:t>
            </w:r>
            <w:r w:rsidR="005C32C9">
              <w:rPr>
                <w:rFonts w:eastAsia="SimSun"/>
                <w:color w:val="auto"/>
                <w:sz w:val="18"/>
                <w:szCs w:val="18"/>
                <w:lang w:eastAsia="zh-CN"/>
              </w:rPr>
              <w:t xml:space="preserve">requested, </w:t>
            </w:r>
            <w:r w:rsidRPr="00925DBC">
              <w:rPr>
                <w:rFonts w:eastAsia="SimSun"/>
                <w:color w:val="auto"/>
                <w:sz w:val="18"/>
                <w:szCs w:val="18"/>
                <w:lang w:eastAsia="zh-CN"/>
              </w:rPr>
              <w:t xml:space="preserve">with respect to the internationalisation strategies of the </w:t>
            </w:r>
            <w:r w:rsidR="00A268EF">
              <w:rPr>
                <w:rFonts w:eastAsia="SimSun"/>
                <w:color w:val="auto"/>
                <w:sz w:val="18"/>
                <w:szCs w:val="18"/>
                <w:lang w:eastAsia="zh-CN"/>
              </w:rPr>
              <w:t>institutions</w:t>
            </w:r>
            <w:r w:rsidR="00A268EF" w:rsidRPr="00925DBC">
              <w:rPr>
                <w:rFonts w:eastAsia="SimSun"/>
                <w:color w:val="auto"/>
                <w:sz w:val="18"/>
                <w:szCs w:val="18"/>
                <w:lang w:eastAsia="zh-CN"/>
              </w:rPr>
              <w:t xml:space="preserve"> </w:t>
            </w:r>
            <w:r w:rsidRPr="00925DBC">
              <w:rPr>
                <w:rFonts w:eastAsia="SimSun"/>
                <w:color w:val="auto"/>
                <w:sz w:val="18"/>
                <w:szCs w:val="18"/>
                <w:lang w:eastAsia="zh-CN"/>
              </w:rPr>
              <w:t>involved.</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lastRenderedPageBreak/>
              <w:t xml:space="preserve">The extent to which the applicant organisation has previous experience of similar projects with higher education institutions in the Partner Country and </w:t>
            </w:r>
            <w:r w:rsidR="00A7266E">
              <w:rPr>
                <w:rFonts w:eastAsia="SimSun"/>
                <w:color w:val="auto"/>
                <w:sz w:val="18"/>
                <w:szCs w:val="18"/>
                <w:lang w:eastAsia="zh-CN"/>
              </w:rPr>
              <w:t>any</w:t>
            </w:r>
            <w:r w:rsidR="00DC18ED">
              <w:rPr>
                <w:rFonts w:eastAsia="SimSun"/>
                <w:color w:val="auto"/>
                <w:sz w:val="18"/>
                <w:szCs w:val="18"/>
                <w:lang w:eastAsia="zh-CN"/>
              </w:rPr>
              <w:t xml:space="preserve"> non-academic partners in both the Programme and Partner Country; t</w:t>
            </w:r>
            <w:r w:rsidRPr="00925DBC">
              <w:rPr>
                <w:rFonts w:eastAsia="SimSun"/>
                <w:color w:val="auto"/>
                <w:sz w:val="18"/>
                <w:szCs w:val="18"/>
                <w:lang w:eastAsia="zh-CN"/>
              </w:rPr>
              <w:t>he clarity of the description of responsibilities, roles and tasks between partners.</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5C32C9" w:rsidRDefault="00CB7B1D" w:rsidP="00F8280E">
            <w:pPr>
              <w:numPr>
                <w:ilvl w:val="0"/>
                <w:numId w:val="34"/>
              </w:numPr>
              <w:spacing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planned cooperation arrangements. </w:t>
            </w:r>
            <w:r w:rsidR="005C32C9">
              <w:rPr>
                <w:rFonts w:eastAsia="SimSun"/>
                <w:color w:val="auto"/>
                <w:sz w:val="18"/>
                <w:szCs w:val="18"/>
                <w:lang w:eastAsia="zh-CN"/>
              </w:rPr>
              <w:t>For example:</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offers which courses and when? </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provides support for visa/insurance/accommodation? </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is in charge for the selection and/or evaluation of participants? </w:t>
            </w:r>
          </w:p>
          <w:p w:rsidR="005C32C9" w:rsidRPr="003714FD" w:rsidRDefault="005C32C9" w:rsidP="00F8280E">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What will the students/staff have to do?   </w:t>
            </w:r>
          </w:p>
          <w:p w:rsidR="005C32C9" w:rsidRPr="003714FD" w:rsidRDefault="005C32C9" w:rsidP="003704FC">
            <w:pPr>
              <w:pStyle w:val="ListParagraph"/>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If applicable, how the finances will be split between the applicant and its partner(s) and whether the organisational support grant will be shared.  </w:t>
            </w:r>
          </w:p>
          <w:p w:rsidR="001E49AE" w:rsidRDefault="005C32C9" w:rsidP="001E49AE">
            <w:pPr>
              <w:pStyle w:val="ListParagraph"/>
              <w:numPr>
                <w:ilvl w:val="0"/>
                <w:numId w:val="38"/>
              </w:numPr>
              <w:autoSpaceDE w:val="0"/>
              <w:autoSpaceDN w:val="0"/>
              <w:adjustRightInd w:val="0"/>
              <w:spacing w:line="276" w:lineRule="auto"/>
              <w:rPr>
                <w:rFonts w:eastAsia="SimSun"/>
                <w:color w:val="auto"/>
                <w:sz w:val="18"/>
                <w:szCs w:val="18"/>
                <w:lang w:eastAsia="zh-CN"/>
              </w:rPr>
            </w:pPr>
            <w:r w:rsidRPr="001E49AE">
              <w:rPr>
                <w:rFonts w:eastAsia="SimSun"/>
                <w:color w:val="auto"/>
                <w:sz w:val="18"/>
                <w:szCs w:val="18"/>
                <w:lang w:eastAsia="zh-CN"/>
              </w:rPr>
              <w:t>How will communication channels work</w:t>
            </w:r>
            <w:r w:rsidRPr="003714FD">
              <w:rPr>
                <w:rFonts w:eastAsia="SimSun"/>
                <w:color w:val="auto"/>
                <w:sz w:val="18"/>
                <w:szCs w:val="18"/>
                <w:lang w:eastAsia="zh-CN"/>
              </w:rPr>
              <w:t>?</w:t>
            </w:r>
          </w:p>
          <w:p w:rsidR="001E49AE" w:rsidRPr="003704FC" w:rsidRDefault="001E49AE" w:rsidP="001E49AE">
            <w:pPr>
              <w:pStyle w:val="ListParagraph"/>
              <w:numPr>
                <w:ilvl w:val="0"/>
                <w:numId w:val="38"/>
              </w:numPr>
              <w:autoSpaceDE w:val="0"/>
              <w:autoSpaceDN w:val="0"/>
              <w:adjustRightInd w:val="0"/>
              <w:spacing w:after="240"/>
              <w:rPr>
                <w:rFonts w:eastAsia="SimSun"/>
                <w:color w:val="auto"/>
                <w:sz w:val="18"/>
                <w:szCs w:val="18"/>
                <w:lang w:eastAsia="zh-CN"/>
              </w:rPr>
            </w:pPr>
            <w:r w:rsidRPr="001E49AE">
              <w:rPr>
                <w:rFonts w:eastAsia="SimSun"/>
                <w:color w:val="auto"/>
                <w:sz w:val="18"/>
                <w:szCs w:val="18"/>
                <w:lang w:eastAsia="zh-CN"/>
              </w:rPr>
              <w:t>Are there specific provisions regarding the organisation of traineeships?</w:t>
            </w:r>
          </w:p>
          <w:p w:rsidR="00CB7B1D" w:rsidRPr="00FF07C4" w:rsidRDefault="005C32C9" w:rsidP="00F8280E">
            <w:pPr>
              <w:pStyle w:val="ListParagraph"/>
              <w:numPr>
                <w:ilvl w:val="0"/>
                <w:numId w:val="34"/>
              </w:numPr>
              <w:rPr>
                <w:rFonts w:eastAsia="SimSun"/>
                <w:lang w:eastAsia="zh-CN"/>
              </w:rPr>
            </w:pPr>
            <w:r w:rsidRPr="003714FD">
              <w:rPr>
                <w:rFonts w:eastAsia="SimSun"/>
                <w:color w:val="auto"/>
                <w:sz w:val="18"/>
                <w:szCs w:val="18"/>
                <w:lang w:eastAsia="zh-CN"/>
              </w:rPr>
              <w:t>The evaluator should take into account previous experience in implementing credit mobility in general (between Programme Countries or between Programme and Partner Countries).</w:t>
            </w:r>
            <w:r w:rsidR="00A268EF" w:rsidRPr="003714FD">
              <w:rPr>
                <w:rFonts w:eastAsia="SimSun"/>
                <w:color w:val="auto"/>
                <w:sz w:val="18"/>
                <w:szCs w:val="18"/>
                <w:lang w:eastAsia="zh-CN"/>
              </w:rPr>
              <w:t xml:space="preserve"> </w:t>
            </w:r>
            <w:r w:rsidR="00CB7B1D" w:rsidRPr="003714FD">
              <w:rPr>
                <w:rFonts w:eastAsia="SimSun"/>
                <w:color w:val="auto"/>
                <w:sz w:val="18"/>
                <w:szCs w:val="18"/>
                <w:lang w:eastAsia="zh-CN"/>
              </w:rPr>
              <w:t>A previous mobility project with the chosen Partner Country sh</w:t>
            </w:r>
            <w:r w:rsidR="00CB7B1D" w:rsidRPr="00A268EF">
              <w:rPr>
                <w:rFonts w:eastAsia="SimSun"/>
                <w:color w:val="auto"/>
                <w:sz w:val="18"/>
                <w:szCs w:val="18"/>
                <w:lang w:eastAsia="zh-CN"/>
              </w:rPr>
              <w:t>ould be considered an advantage</w:t>
            </w:r>
            <w:r w:rsidR="00FB72E2">
              <w:rPr>
                <w:rFonts w:eastAsia="SimSun"/>
                <w:color w:val="auto"/>
                <w:sz w:val="18"/>
                <w:szCs w:val="18"/>
                <w:lang w:eastAsia="zh-CN"/>
              </w:rPr>
              <w:t>.</w:t>
            </w:r>
            <w:r w:rsidR="008F6ECF">
              <w:rPr>
                <w:rFonts w:eastAsia="SimSun"/>
                <w:color w:val="auto"/>
                <w:sz w:val="18"/>
                <w:szCs w:val="18"/>
                <w:lang w:eastAsia="zh-CN"/>
              </w:rPr>
              <w:t xml:space="preserve"> </w:t>
            </w:r>
            <w:r w:rsidR="00CB7B1D" w:rsidRPr="003714FD">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r w:rsidR="00FB72E2">
              <w:rPr>
                <w:rFonts w:eastAsia="SimSun"/>
                <w:color w:val="auto"/>
                <w:sz w:val="18"/>
                <w:szCs w:val="18"/>
                <w:lang w:eastAsia="zh-CN"/>
              </w:rPr>
              <w:t xml:space="preserve"> </w:t>
            </w:r>
            <w:r w:rsidR="00FB72E2" w:rsidRPr="00FB72E2">
              <w:rPr>
                <w:rFonts w:eastAsia="SimSun"/>
                <w:color w:val="auto"/>
                <w:sz w:val="18"/>
                <w:szCs w:val="18"/>
                <w:lang w:eastAsia="zh-CN"/>
              </w:rPr>
              <w:t>However, solid applications for projects with little or no similar previous experience should not be penalised purely on those grounds.</w:t>
            </w:r>
            <w:r w:rsidR="001E49AE">
              <w:rPr>
                <w:rFonts w:eastAsia="SimSun"/>
                <w:color w:val="auto"/>
                <w:sz w:val="18"/>
                <w:szCs w:val="18"/>
                <w:lang w:eastAsia="zh-CN"/>
              </w:rPr>
              <w:t xml:space="preserve"> </w:t>
            </w:r>
            <w:r w:rsidR="001E49AE" w:rsidRPr="003704FC">
              <w:rPr>
                <w:rFonts w:eastAsia="SimSun"/>
                <w:sz w:val="18"/>
                <w:szCs w:val="18"/>
                <w:lang w:eastAsia="zh-CN"/>
              </w:rPr>
              <w:t>Similar considerations should be taken into account for the organisation of traineeships or mobility for staff with non-academic partners.</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lastRenderedPageBreak/>
              <w:t>The completeness and quality of arrangements for the selection of participants, the support provided to them and the recognition of their mobility period (in particular in the Partner country).</w:t>
            </w:r>
          </w:p>
          <w:p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evaluator will assess the planned practical implementation of the </w:t>
            </w:r>
            <w:proofErr w:type="spellStart"/>
            <w:r w:rsidRPr="00925DBC">
              <w:rPr>
                <w:rFonts w:eastAsia="SimSun"/>
                <w:color w:val="auto"/>
                <w:sz w:val="18"/>
                <w:szCs w:val="18"/>
                <w:lang w:eastAsia="zh-CN"/>
              </w:rPr>
              <w:t>mobilities</w:t>
            </w:r>
            <w:proofErr w:type="spellEnd"/>
            <w:r w:rsidRPr="00925DBC">
              <w:rPr>
                <w:rFonts w:eastAsia="SimSun"/>
                <w:color w:val="auto"/>
                <w:sz w:val="18"/>
                <w:szCs w:val="18"/>
                <w:lang w:eastAsia="zh-CN"/>
              </w:rPr>
              <w:t>, in particular:</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w:t>
            </w:r>
            <w:proofErr w:type="spellStart"/>
            <w:r w:rsidRPr="00925DBC">
              <w:rPr>
                <w:rFonts w:eastAsia="SimSun"/>
                <w:color w:val="auto"/>
                <w:sz w:val="18"/>
                <w:szCs w:val="18"/>
                <w:lang w:eastAsia="zh-CN"/>
              </w:rPr>
              <w:t>mobilities</w:t>
            </w:r>
            <w:proofErr w:type="spellEnd"/>
            <w:r w:rsidRPr="00925DBC">
              <w:rPr>
                <w:rFonts w:eastAsia="SimSun"/>
                <w:color w:val="auto"/>
                <w:sz w:val="18"/>
                <w:szCs w:val="18"/>
                <w:lang w:eastAsia="zh-CN"/>
              </w:rPr>
              <w:t xml:space="preserve"> (preparation, implementation of mobility activities and follow-up). </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rsidR="00CB7B1D"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p w:rsidR="001E49AE" w:rsidRPr="00925DBC" w:rsidRDefault="001E49AE" w:rsidP="00F8280E">
            <w:pPr>
              <w:numPr>
                <w:ilvl w:val="0"/>
                <w:numId w:val="32"/>
              </w:numPr>
              <w:spacing w:after="200" w:line="276" w:lineRule="auto"/>
              <w:jc w:val="left"/>
              <w:rPr>
                <w:rFonts w:eastAsia="SimSun"/>
                <w:color w:val="auto"/>
                <w:sz w:val="18"/>
                <w:szCs w:val="18"/>
                <w:lang w:eastAsia="zh-CN"/>
              </w:rPr>
            </w:pPr>
            <w:r w:rsidRPr="001E49AE">
              <w:rPr>
                <w:rFonts w:eastAsia="SimSun"/>
                <w:sz w:val="18"/>
                <w:szCs w:val="18"/>
                <w:lang w:eastAsia="zh-CN"/>
              </w:rPr>
              <w:t>The specific mechanisms to guarantee quality of traineeships when this type of mobility is envisaged.</w:t>
            </w:r>
          </w:p>
        </w:tc>
      </w:tr>
      <w:tr w:rsidR="00CB7B1D" w:rsidRPr="000C5A9B" w:rsidTr="00925DBC">
        <w:trPr>
          <w:cantSplit/>
        </w:trPr>
        <w:tc>
          <w:tcPr>
            <w:tcW w:w="1412"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rsidR="00CB7B1D" w:rsidRPr="00925DBC" w:rsidRDefault="00CB7B1D" w:rsidP="00F8280E">
            <w:pPr>
              <w:numPr>
                <w:ilvl w:val="0"/>
                <w:numId w:val="33"/>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rsidR="00FF07C4" w:rsidRP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How the results of the mobility will be disseminated at faculty and institution level, and beyond where applicable, in both the Programme and Partner Countries.</w:t>
            </w:r>
            <w:r w:rsidR="00FF07C4" w:rsidRPr="00FF07C4">
              <w:rPr>
                <w:rFonts w:eastAsia="SimSun"/>
                <w:color w:val="auto"/>
                <w:sz w:val="18"/>
                <w:szCs w:val="18"/>
                <w:lang w:eastAsia="zh-CN"/>
              </w:rPr>
              <w:t xml:space="preserve"> The evaluator will consider the dissemination activities described and the channels mentioned for this.</w:t>
            </w:r>
          </w:p>
          <w:p w:rsidR="00FF07C4" w:rsidRDefault="00CB7B1D" w:rsidP="00F8280E">
            <w:pPr>
              <w:pStyle w:val="ListParagraph"/>
              <w:numPr>
                <w:ilvl w:val="0"/>
                <w:numId w:val="33"/>
              </w:numPr>
              <w:spacing w:after="240"/>
              <w:rPr>
                <w:rFonts w:eastAsia="SimSun"/>
                <w:color w:val="auto"/>
                <w:sz w:val="18"/>
                <w:szCs w:val="18"/>
                <w:lang w:eastAsia="zh-CN"/>
              </w:rPr>
            </w:pPr>
            <w:r w:rsidRPr="00FF07C4">
              <w:rPr>
                <w:rFonts w:eastAsia="SimSun"/>
                <w:color w:val="auto"/>
                <w:sz w:val="18"/>
                <w:szCs w:val="18"/>
                <w:lang w:eastAsia="zh-CN"/>
              </w:rPr>
              <w:t>The strategy for monitoring and evaluating the outcomes of the mobility</w:t>
            </w:r>
            <w:r w:rsidR="00FF07C4" w:rsidRPr="00FF07C4">
              <w:rPr>
                <w:rFonts w:eastAsia="SimSun"/>
                <w:color w:val="auto"/>
                <w:sz w:val="18"/>
                <w:szCs w:val="18"/>
                <w:lang w:eastAsia="zh-CN"/>
              </w:rPr>
              <w:t xml:space="preserve">: how the outcomes will be measured and evaluated by the applicant and its partner(s) to know whether they have achieved the desired and expected impacts. </w:t>
            </w:r>
          </w:p>
          <w:p w:rsidR="00CB7B1D" w:rsidRPr="00925DBC" w:rsidRDefault="00FF07C4" w:rsidP="00F8280E">
            <w:pPr>
              <w:numPr>
                <w:ilvl w:val="0"/>
                <w:numId w:val="33"/>
              </w:numPr>
              <w:spacing w:after="240" w:line="276" w:lineRule="auto"/>
              <w:jc w:val="left"/>
              <w:rPr>
                <w:rFonts w:eastAsia="SimSun"/>
                <w:color w:val="auto"/>
                <w:sz w:val="18"/>
                <w:szCs w:val="18"/>
                <w:lang w:eastAsia="zh-CN"/>
              </w:rPr>
            </w:pPr>
            <w:r w:rsidRPr="003714FD">
              <w:rPr>
                <w:rFonts w:eastAsia="SimSun"/>
                <w:color w:val="auto"/>
                <w:sz w:val="18"/>
                <w:szCs w:val="18"/>
                <w:lang w:eastAsia="zh-CN"/>
              </w:rPr>
              <w:t>The stated impact should be assessed considering the number and type of activities planned</w:t>
            </w:r>
            <w:r w:rsidRPr="00E636F6">
              <w:t>.</w:t>
            </w:r>
          </w:p>
        </w:tc>
      </w:tr>
    </w:tbl>
    <w:p w:rsidR="00BC30A5" w:rsidRPr="00CB7B1D" w:rsidRDefault="00BC30A5" w:rsidP="00BC30A5">
      <w:pPr>
        <w:ind w:right="-880"/>
        <w:jc w:val="left"/>
        <w:rPr>
          <w:rFonts w:cs="Calibri"/>
          <w:color w:val="000000"/>
          <w:szCs w:val="20"/>
          <w:lang w:eastAsia="ar-SA"/>
        </w:rPr>
      </w:pPr>
    </w:p>
    <w:p w:rsidR="00D25DA9" w:rsidRPr="007908D7" w:rsidRDefault="00D25DA9" w:rsidP="00B80E6D">
      <w:pPr>
        <w:ind w:right="-880"/>
        <w:jc w:val="left"/>
        <w:rPr>
          <w:rFonts w:cs="Calibri"/>
          <w:color w:val="000000"/>
          <w:szCs w:val="20"/>
          <w:lang w:eastAsia="ar-SA"/>
        </w:rPr>
        <w:sectPr w:rsidR="00D25DA9" w:rsidRPr="007908D7" w:rsidSect="00E10392">
          <w:headerReference w:type="first" r:id="rId21"/>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rsidR="00E10392" w:rsidRPr="0015756A" w:rsidRDefault="00E10392" w:rsidP="00714CEE">
      <w:pPr>
        <w:pStyle w:val="Heading1"/>
        <w:rPr>
          <w:rFonts w:cs="Tahoma"/>
          <w:noProof/>
          <w:sz w:val="24"/>
          <w:szCs w:val="24"/>
        </w:rPr>
      </w:pPr>
      <w:bookmarkStart w:id="83" w:name="_Annex_3_Key"/>
      <w:bookmarkStart w:id="84" w:name="_Toc417387031"/>
      <w:bookmarkStart w:id="85" w:name="_Toc473896401"/>
      <w:bookmarkStart w:id="86" w:name="_Toc379898796"/>
      <w:bookmarkEnd w:id="83"/>
      <w:r w:rsidRPr="0015756A">
        <w:rPr>
          <w:rFonts w:cs="Tahoma"/>
          <w:noProof/>
          <w:sz w:val="24"/>
          <w:szCs w:val="24"/>
        </w:rPr>
        <w:lastRenderedPageBreak/>
        <w:t>Key Action 2: Cooperation for innovation and the exchange of good practices</w:t>
      </w:r>
      <w:bookmarkEnd w:id="84"/>
      <w:bookmarkEnd w:id="85"/>
    </w:p>
    <w:p w:rsidR="00E10392" w:rsidRDefault="00E10392" w:rsidP="00E10392">
      <w:pPr>
        <w:pStyle w:val="Heading2"/>
        <w:rPr>
          <w:lang w:eastAsia="ar-SA"/>
        </w:rPr>
      </w:pPr>
      <w:bookmarkStart w:id="87" w:name="_Toc417387032"/>
      <w:bookmarkStart w:id="88" w:name="_Toc473896402"/>
      <w:r w:rsidRPr="0015756A">
        <w:rPr>
          <w:lang w:eastAsia="ar-SA"/>
        </w:rPr>
        <w:t>Strategic Partnerships</w:t>
      </w:r>
      <w:bookmarkEnd w:id="87"/>
      <w:bookmarkEnd w:id="88"/>
    </w:p>
    <w:p w:rsidR="00E10392" w:rsidRPr="001E7DF8" w:rsidRDefault="00E10392" w:rsidP="00E10392">
      <w:pPr>
        <w:pStyle w:val="BodyText"/>
        <w:spacing w:after="0"/>
        <w:rPr>
          <w:sz w:val="18"/>
          <w:szCs w:val="18"/>
          <w:lang w:eastAsia="ar-SA"/>
        </w:rPr>
      </w:pPr>
      <w:r w:rsidRPr="001E7DF8">
        <w:rPr>
          <w:sz w:val="18"/>
          <w:szCs w:val="18"/>
          <w:lang w:eastAsia="ar-SA"/>
        </w:rPr>
        <w:t>The following table presents elements for the interpretation of the award criteria applying to Strategic Partnership applications</w:t>
      </w:r>
      <w:r w:rsidR="002D1728">
        <w:rPr>
          <w:sz w:val="18"/>
          <w:szCs w:val="18"/>
          <w:lang w:eastAsia="ar-SA"/>
        </w:rPr>
        <w:t>, apart from the special format "School Exchange Partnerships" which is addressed in a separate section</w:t>
      </w:r>
      <w:r w:rsidRPr="001E7DF8">
        <w:rPr>
          <w:sz w:val="18"/>
          <w:szCs w:val="18"/>
          <w:lang w:eastAsia="ar-SA"/>
        </w:rPr>
        <w:t>.</w:t>
      </w:r>
    </w:p>
    <w:p w:rsidR="00E10392" w:rsidRPr="001E7DF8" w:rsidRDefault="00E10392" w:rsidP="00E10392">
      <w:pPr>
        <w:pStyle w:val="BodyText"/>
        <w:spacing w:after="0"/>
        <w:rPr>
          <w:sz w:val="18"/>
          <w:szCs w:val="18"/>
          <w:lang w:eastAsia="ar-SA"/>
        </w:rPr>
      </w:pPr>
      <w:r w:rsidRPr="001E7DF8">
        <w:rPr>
          <w:sz w:val="18"/>
          <w:szCs w:val="18"/>
          <w:lang w:eastAsia="ar-SA"/>
        </w:rPr>
        <w:t>When relevant, field-specific aspects have been stressed.</w:t>
      </w:r>
    </w:p>
    <w:p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E10392" w:rsidRPr="0015756A" w:rsidTr="00714CEE">
        <w:trPr>
          <w:trHeight w:hRule="exact" w:val="594"/>
          <w:tblHeader/>
        </w:trPr>
        <w:tc>
          <w:tcPr>
            <w:tcW w:w="1616" w:type="pct"/>
            <w:shd w:val="clear" w:color="auto" w:fill="FFFFFF" w:themeFill="background1"/>
          </w:tcPr>
          <w:p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 xml:space="preserve">criteria as described in the Programme Guide </w:t>
            </w:r>
          </w:p>
        </w:tc>
        <w:tc>
          <w:tcPr>
            <w:tcW w:w="3384" w:type="pct"/>
            <w:shd w:val="clear" w:color="auto" w:fill="FFFFFF" w:themeFill="background1"/>
          </w:tcPr>
          <w:p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r w:rsidRPr="0015756A">
              <w:rPr>
                <w:rFonts w:cs="Calibri"/>
                <w:b/>
                <w:color w:val="000000"/>
                <w:sz w:val="18"/>
                <w:szCs w:val="18"/>
                <w:lang w:eastAsia="ar-SA"/>
              </w:rPr>
              <w:t xml:space="preserve"> </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rsidR="00E10392" w:rsidRDefault="00E10392" w:rsidP="008A7D76">
            <w:pPr>
              <w:spacing w:before="60" w:after="60"/>
              <w:rPr>
                <w:rFonts w:cs="Calibri"/>
                <w:color w:val="000000"/>
                <w:sz w:val="18"/>
                <w:szCs w:val="18"/>
                <w:lang w:eastAsia="ar-SA"/>
              </w:rPr>
            </w:pPr>
            <w:r w:rsidRPr="001D2B5E">
              <w:rPr>
                <w:rFonts w:cs="Calibri"/>
                <w:color w:val="000000"/>
                <w:sz w:val="18"/>
                <w:szCs w:val="18"/>
                <w:lang w:eastAsia="ar-SA"/>
              </w:rPr>
              <w:t xml:space="preserve">If the project addresses a horizontal priority, it must </w:t>
            </w:r>
            <w:r>
              <w:rPr>
                <w:rFonts w:cs="Calibri"/>
                <w:color w:val="000000"/>
                <w:sz w:val="18"/>
                <w:szCs w:val="18"/>
                <w:lang w:eastAsia="ar-SA"/>
              </w:rPr>
              <w:t>clearly prove</w:t>
            </w:r>
            <w:r w:rsidRPr="001D2B5E">
              <w:rPr>
                <w:rFonts w:cs="Calibri"/>
                <w:color w:val="000000"/>
                <w:sz w:val="18"/>
                <w:szCs w:val="18"/>
                <w:lang w:eastAsia="ar-SA"/>
              </w:rPr>
              <w:t xml:space="preserve"> </w:t>
            </w:r>
            <w:r>
              <w:rPr>
                <w:rFonts w:cs="Calibri"/>
                <w:color w:val="000000"/>
                <w:sz w:val="18"/>
                <w:szCs w:val="18"/>
                <w:lang w:eastAsia="ar-SA"/>
              </w:rPr>
              <w:t>the</w:t>
            </w:r>
            <w:r w:rsidRPr="001D2B5E">
              <w:rPr>
                <w:rFonts w:cs="Calibri"/>
                <w:color w:val="000000"/>
                <w:sz w:val="18"/>
                <w:szCs w:val="18"/>
                <w:lang w:eastAsia="ar-SA"/>
              </w:rPr>
              <w:t xml:space="preserve"> impact in the field</w:t>
            </w:r>
            <w:r>
              <w:rPr>
                <w:rFonts w:cs="Calibri"/>
                <w:color w:val="000000"/>
                <w:sz w:val="18"/>
                <w:szCs w:val="18"/>
                <w:lang w:eastAsia="ar-SA"/>
              </w:rPr>
              <w:t xml:space="preserve"> under which the application is presented</w:t>
            </w:r>
            <w:r w:rsidRPr="001D2B5E">
              <w:rPr>
                <w:rFonts w:cs="Calibri"/>
                <w:color w:val="000000"/>
                <w:sz w:val="18"/>
                <w:szCs w:val="18"/>
                <w:lang w:eastAsia="ar-SA"/>
              </w:rPr>
              <w:t>.</w:t>
            </w:r>
          </w:p>
          <w:p w:rsidR="004057E0" w:rsidRDefault="004057E0" w:rsidP="008A7D76">
            <w:pPr>
              <w:spacing w:before="60" w:after="60"/>
              <w:rPr>
                <w:rFonts w:cs="Calibri"/>
                <w:color w:val="000000"/>
                <w:sz w:val="18"/>
                <w:szCs w:val="18"/>
                <w:lang w:eastAsia="ar-SA"/>
              </w:rPr>
            </w:pPr>
            <w:r>
              <w:rPr>
                <w:rFonts w:cs="Calibri"/>
                <w:color w:val="000000"/>
                <w:sz w:val="18"/>
                <w:szCs w:val="18"/>
                <w:lang w:eastAsia="ar-SA"/>
              </w:rPr>
              <w:t xml:space="preserve">If the </w:t>
            </w:r>
            <w:r w:rsidRPr="004057E0">
              <w:rPr>
                <w:rFonts w:cs="Calibri"/>
                <w:color w:val="000000"/>
                <w:sz w:val="18"/>
                <w:szCs w:val="18"/>
                <w:lang w:eastAsia="ar-SA"/>
              </w:rPr>
              <w:t>project address</w:t>
            </w:r>
            <w:r>
              <w:rPr>
                <w:rFonts w:cs="Calibri"/>
                <w:color w:val="000000"/>
                <w:sz w:val="18"/>
                <w:szCs w:val="18"/>
                <w:lang w:eastAsia="ar-SA"/>
              </w:rPr>
              <w:t>es</w:t>
            </w:r>
            <w:r w:rsidRPr="004057E0">
              <w:rPr>
                <w:rFonts w:cs="Calibri"/>
                <w:color w:val="000000"/>
                <w:sz w:val="18"/>
                <w:szCs w:val="18"/>
                <w:lang w:eastAsia="ar-SA"/>
              </w:rPr>
              <w:t xml:space="preserve"> the</w:t>
            </w:r>
            <w:r>
              <w:rPr>
                <w:rFonts w:cs="Calibri"/>
                <w:color w:val="000000"/>
                <w:sz w:val="18"/>
                <w:szCs w:val="18"/>
                <w:lang w:eastAsia="ar-SA"/>
              </w:rPr>
              <w:t xml:space="preserve"> horizontal</w:t>
            </w:r>
            <w:r w:rsidRPr="004057E0">
              <w:rPr>
                <w:rFonts w:cs="Calibri"/>
                <w:color w:val="000000"/>
                <w:sz w:val="18"/>
                <w:szCs w:val="18"/>
                <w:lang w:eastAsia="ar-SA"/>
              </w:rPr>
              <w:t xml:space="preserve"> priority "Inclusive education, training and youth"</w:t>
            </w:r>
            <w:r>
              <w:rPr>
                <w:rFonts w:cs="Calibri"/>
                <w:color w:val="000000"/>
                <w:sz w:val="18"/>
                <w:szCs w:val="18"/>
                <w:lang w:eastAsia="ar-SA"/>
              </w:rPr>
              <w:t>, it</w:t>
            </w:r>
            <w:r w:rsidRPr="004057E0">
              <w:rPr>
                <w:rFonts w:cs="Calibri"/>
                <w:color w:val="000000"/>
                <w:sz w:val="18"/>
                <w:szCs w:val="18"/>
                <w:lang w:eastAsia="ar-SA"/>
              </w:rPr>
              <w:t xml:space="preserve"> will be considered as highly relevant to the action</w:t>
            </w:r>
            <w:r>
              <w:rPr>
                <w:rFonts w:cs="Calibri"/>
                <w:color w:val="000000"/>
                <w:sz w:val="18"/>
                <w:szCs w:val="18"/>
                <w:lang w:eastAsia="ar-SA"/>
              </w:rPr>
              <w:t xml:space="preserve"> as it is </w:t>
            </w:r>
            <w:r w:rsidRPr="004057E0">
              <w:rPr>
                <w:rFonts w:cs="Calibri"/>
                <w:color w:val="000000"/>
                <w:sz w:val="18"/>
                <w:szCs w:val="18"/>
                <w:lang w:eastAsia="ar-SA"/>
              </w:rPr>
              <w:t>addressing a particularly important and urgent European issue.</w:t>
            </w:r>
          </w:p>
          <w:p w:rsidR="00352648" w:rsidRDefault="00352648" w:rsidP="008A7D76">
            <w:pPr>
              <w:spacing w:before="60" w:after="60"/>
              <w:rPr>
                <w:rFonts w:cs="Calibri"/>
                <w:color w:val="000000"/>
                <w:sz w:val="18"/>
                <w:szCs w:val="18"/>
                <w:lang w:eastAsia="ar-SA"/>
              </w:rPr>
            </w:pPr>
            <w:r>
              <w:rPr>
                <w:rFonts w:cs="Calibri"/>
                <w:color w:val="000000"/>
                <w:sz w:val="18"/>
                <w:szCs w:val="18"/>
                <w:lang w:eastAsia="ar-SA"/>
              </w:rPr>
              <w:t>If the proposal addresses one or more "European Priorities in the national context", as announced by the National Agency, it will be considered as highly relevant to the action as it is addressing a European issue of particular importance in the national context.</w:t>
            </w:r>
          </w:p>
          <w:p w:rsidR="005D57E8" w:rsidRPr="003714FD" w:rsidRDefault="00E10392" w:rsidP="00D913D2">
            <w:pPr>
              <w:spacing w:before="60" w:after="60"/>
              <w:ind w:left="649" w:hanging="649"/>
              <w:rPr>
                <w:rFonts w:cs="Calibri"/>
                <w:b/>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and are clearly linked to those priorities of the Action that the project intends to meet</w:t>
            </w:r>
            <w:r w:rsidRPr="0015756A">
              <w:rPr>
                <w:rFonts w:cs="Calibri"/>
                <w:color w:val="000000"/>
                <w:sz w:val="18"/>
                <w:szCs w:val="18"/>
                <w:lang w:eastAsia="ar-SA"/>
              </w:rPr>
              <w:t>.</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objectives are clearly defined, realistic and address issues relevant </w:t>
            </w:r>
            <w:r w:rsidRPr="0015756A">
              <w:rPr>
                <w:rFonts w:cs="Calibri"/>
                <w:color w:val="000000"/>
                <w:sz w:val="18"/>
                <w:szCs w:val="18"/>
                <w:lang w:eastAsia="ar-SA"/>
              </w:rPr>
              <w:lastRenderedPageBreak/>
              <w:t>to the participating organisations and target groups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objectives of the project are clearly stated and can be achieved taking into account the nature and experience of the partnership. </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proposal identifies and adequately addresses clearly specified needs of the target group of the project.</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proposal is suitable of realising synergies between different fields of education, training and youth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r w:rsidRPr="0015756A">
              <w:rPr>
                <w:strike/>
                <w:color w:val="000000"/>
                <w:sz w:val="18"/>
                <w:szCs w:val="18"/>
                <w:lang w:eastAsia="ar-SA"/>
              </w:rPr>
              <w:t xml:space="preserve">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likely to produce </w:t>
            </w:r>
            <w:r>
              <w:rPr>
                <w:rFonts w:cs="Calibri"/>
                <w:color w:val="000000"/>
                <w:sz w:val="18"/>
                <w:szCs w:val="18"/>
                <w:lang w:eastAsia="ar-SA"/>
              </w:rPr>
              <w:t>results</w:t>
            </w:r>
            <w:r w:rsidRPr="0015756A">
              <w:rPr>
                <w:rFonts w:cs="Calibri"/>
                <w:color w:val="000000"/>
                <w:sz w:val="18"/>
                <w:szCs w:val="18"/>
                <w:lang w:eastAsia="ar-SA"/>
              </w:rPr>
              <w:t xml:space="preserve"> that will be innovative for its field</w:t>
            </w:r>
            <w:r>
              <w:rPr>
                <w:rFonts w:cs="Calibri"/>
                <w:color w:val="000000"/>
                <w:sz w:val="18"/>
                <w:szCs w:val="18"/>
                <w:lang w:eastAsia="ar-SA"/>
              </w:rPr>
              <w:t xml:space="preserve"> in general, or for the geographical context in which the project is implemented. The innovative dimension of a project can relate to the content of the outputs produced by the project, and/or to the </w:t>
            </w:r>
            <w:r w:rsidRPr="0015756A">
              <w:rPr>
                <w:rFonts w:cs="Calibri"/>
                <w:color w:val="000000"/>
                <w:sz w:val="18"/>
                <w:szCs w:val="18"/>
                <w:lang w:eastAsia="ar-SA"/>
              </w:rPr>
              <w:t>working methods</w:t>
            </w:r>
            <w:r>
              <w:rPr>
                <w:rFonts w:cs="Calibri"/>
                <w:color w:val="000000"/>
                <w:sz w:val="18"/>
                <w:szCs w:val="18"/>
                <w:lang w:eastAsia="ar-SA"/>
              </w:rPr>
              <w:t xml:space="preserve"> applied</w:t>
            </w:r>
            <w:r w:rsidRPr="0015756A">
              <w:rPr>
                <w:rFonts w:cs="Calibri"/>
                <w:color w:val="000000"/>
                <w:sz w:val="18"/>
                <w:szCs w:val="18"/>
                <w:lang w:eastAsia="ar-SA"/>
              </w:rPr>
              <w:t>,</w:t>
            </w:r>
            <w:r>
              <w:rPr>
                <w:rFonts w:cs="Calibri"/>
                <w:color w:val="000000"/>
                <w:sz w:val="18"/>
                <w:szCs w:val="18"/>
                <w:lang w:eastAsia="ar-SA"/>
              </w:rPr>
              <w:t xml:space="preserve"> and/or to the organisations and persons involved or targeted. F</w:t>
            </w:r>
            <w:r w:rsidRPr="0015756A">
              <w:rPr>
                <w:rFonts w:cs="Calibri"/>
                <w:color w:val="000000"/>
                <w:sz w:val="18"/>
                <w:szCs w:val="18"/>
                <w:lang w:eastAsia="ar-SA"/>
              </w:rPr>
              <w:t>or example it will produce something significantly new in terms of learning opportunities, skills development, access to information, recognition of learning outcomes etc.</w:t>
            </w:r>
          </w:p>
          <w:p w:rsidR="00E10392" w:rsidRPr="0015756A" w:rsidRDefault="00E10392" w:rsidP="008A7D76">
            <w:pPr>
              <w:spacing w:before="60" w:after="60"/>
              <w:rPr>
                <w:rFonts w:cs="Calibri"/>
                <w:color w:val="000000"/>
                <w:sz w:val="18"/>
                <w:szCs w:val="18"/>
                <w:lang w:eastAsia="ar-SA"/>
              </w:rPr>
            </w:pPr>
            <w:r w:rsidRPr="00E93525">
              <w:rPr>
                <w:rFonts w:cs="Calibri"/>
                <w:color w:val="000000"/>
                <w:sz w:val="18"/>
                <w:szCs w:val="18"/>
                <w:lang w:eastAsia="ar-SA"/>
              </w:rPr>
              <w:t>The project will add to the existing knowledge, know-how and/or practices of the organisations and persons involved</w:t>
            </w:r>
            <w:r>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application is based on a previous project</w:t>
            </w:r>
            <w:r w:rsidRPr="00E93525">
              <w:rPr>
                <w:rFonts w:cs="Calibri"/>
                <w:color w:val="000000"/>
                <w:sz w:val="18"/>
                <w:szCs w:val="18"/>
                <w:lang w:eastAsia="ar-SA"/>
              </w:rPr>
              <w:t xml:space="preserve"> </w:t>
            </w:r>
            <w:r>
              <w:rPr>
                <w:rFonts w:cs="Calibri"/>
                <w:color w:val="000000"/>
                <w:sz w:val="18"/>
                <w:szCs w:val="18"/>
                <w:lang w:eastAsia="ar-SA"/>
              </w:rPr>
              <w:t xml:space="preserve">or </w:t>
            </w:r>
            <w:r w:rsidRPr="00E93525">
              <w:rPr>
                <w:rFonts w:cs="Calibri"/>
                <w:color w:val="000000"/>
                <w:sz w:val="18"/>
                <w:szCs w:val="18"/>
                <w:lang w:eastAsia="ar-SA"/>
              </w:rPr>
              <w:t>existing innovative content</w:t>
            </w:r>
            <w:r w:rsidRPr="0015756A">
              <w:rPr>
                <w:rFonts w:cs="Calibri"/>
                <w:color w:val="000000"/>
                <w:sz w:val="18"/>
                <w:szCs w:val="18"/>
                <w:lang w:eastAsia="ar-SA"/>
              </w:rPr>
              <w:t>, it demonstrates significant added value compared to the previous project results</w:t>
            </w:r>
            <w:r>
              <w:rPr>
                <w:rFonts w:cs="Calibri"/>
                <w:color w:val="000000"/>
                <w:sz w:val="18"/>
                <w:szCs w:val="18"/>
                <w:lang w:eastAsia="ar-SA"/>
              </w:rPr>
              <w:t xml:space="preserve"> or</w:t>
            </w:r>
            <w:r w:rsidRPr="00E93525">
              <w:rPr>
                <w:rFonts w:cs="Calibri"/>
                <w:color w:val="000000"/>
                <w:sz w:val="18"/>
                <w:szCs w:val="18"/>
                <w:lang w:eastAsia="ar-SA"/>
              </w:rPr>
              <w:t xml:space="preserve"> </w:t>
            </w:r>
            <w:r>
              <w:rPr>
                <w:rFonts w:cs="Calibri"/>
                <w:color w:val="000000"/>
                <w:sz w:val="18"/>
                <w:szCs w:val="18"/>
                <w:lang w:eastAsia="ar-SA"/>
              </w:rPr>
              <w:t>in terms of</w:t>
            </w:r>
            <w:r w:rsidRPr="00E93525">
              <w:rPr>
                <w:rFonts w:cs="Calibri"/>
                <w:color w:val="000000"/>
                <w:sz w:val="18"/>
                <w:szCs w:val="18"/>
                <w:lang w:eastAsia="ar-SA"/>
              </w:rPr>
              <w:t xml:space="preserve"> new target group</w:t>
            </w:r>
            <w:r>
              <w:rPr>
                <w:rFonts w:cs="Calibri"/>
                <w:color w:val="000000"/>
                <w:sz w:val="18"/>
                <w:szCs w:val="18"/>
                <w:lang w:eastAsia="ar-SA"/>
              </w:rPr>
              <w:t>s</w:t>
            </w:r>
            <w:r w:rsidRPr="00E93525">
              <w:rPr>
                <w:rFonts w:cs="Calibri"/>
                <w:color w:val="000000"/>
                <w:sz w:val="18"/>
                <w:szCs w:val="18"/>
                <w:lang w:eastAsia="ar-SA"/>
              </w:rPr>
              <w:t xml:space="preserve">, </w:t>
            </w:r>
            <w:r>
              <w:rPr>
                <w:rFonts w:cs="Calibri"/>
                <w:color w:val="000000"/>
                <w:sz w:val="18"/>
                <w:szCs w:val="18"/>
                <w:lang w:eastAsia="ar-SA"/>
              </w:rPr>
              <w:t>educational, training or youth</w:t>
            </w:r>
            <w:r w:rsidRPr="00E93525">
              <w:rPr>
                <w:rFonts w:cs="Calibri"/>
                <w:color w:val="000000"/>
                <w:sz w:val="18"/>
                <w:szCs w:val="18"/>
                <w:lang w:eastAsia="ar-SA"/>
              </w:rPr>
              <w:t xml:space="preserve"> </w:t>
            </w:r>
            <w:r>
              <w:rPr>
                <w:rFonts w:cs="Calibri"/>
                <w:color w:val="000000"/>
                <w:sz w:val="18"/>
                <w:szCs w:val="18"/>
                <w:lang w:eastAsia="ar-SA"/>
              </w:rPr>
              <w:t>activities</w:t>
            </w:r>
            <w:r w:rsidRPr="00E93525">
              <w:rPr>
                <w:rFonts w:cs="Calibri"/>
                <w:color w:val="000000"/>
                <w:sz w:val="18"/>
                <w:szCs w:val="18"/>
                <w:lang w:eastAsia="ar-SA"/>
              </w:rPr>
              <w:t xml:space="preserve"> or </w:t>
            </w:r>
            <w:r>
              <w:rPr>
                <w:rFonts w:cs="Calibri"/>
                <w:color w:val="000000"/>
                <w:sz w:val="18"/>
                <w:szCs w:val="18"/>
                <w:lang w:eastAsia="ar-SA"/>
              </w:rPr>
              <w:t>geographical spread,</w:t>
            </w:r>
            <w:r w:rsidRPr="00E93525">
              <w:rPr>
                <w:rFonts w:cs="Calibri"/>
                <w:color w:val="000000"/>
                <w:sz w:val="18"/>
                <w:szCs w:val="18"/>
                <w:lang w:eastAsia="ar-SA"/>
              </w:rPr>
              <w:t xml:space="preserve"> and contribute</w:t>
            </w:r>
            <w:r>
              <w:rPr>
                <w:rFonts w:cs="Calibri"/>
                <w:color w:val="000000"/>
                <w:sz w:val="18"/>
                <w:szCs w:val="18"/>
                <w:lang w:eastAsia="ar-SA"/>
              </w:rPr>
              <w:t>s</w:t>
            </w:r>
            <w:r w:rsidRPr="00E93525">
              <w:rPr>
                <w:rFonts w:cs="Calibri"/>
                <w:color w:val="000000"/>
                <w:sz w:val="18"/>
                <w:szCs w:val="18"/>
                <w:lang w:eastAsia="ar-SA"/>
              </w:rPr>
              <w:t xml:space="preserve"> to improving the quality of teaching/</w:t>
            </w:r>
            <w:r>
              <w:rPr>
                <w:rFonts w:cs="Calibri"/>
                <w:color w:val="000000"/>
                <w:sz w:val="18"/>
                <w:szCs w:val="18"/>
                <w:lang w:eastAsia="ar-SA"/>
              </w:rPr>
              <w:t xml:space="preserve">learning </w:t>
            </w:r>
            <w:r w:rsidRPr="00E93525">
              <w:rPr>
                <w:rFonts w:cs="Calibri"/>
                <w:color w:val="000000"/>
                <w:sz w:val="18"/>
                <w:szCs w:val="18"/>
                <w:lang w:eastAsia="ar-SA"/>
              </w:rPr>
              <w:t>training in the countries participating in the project</w:t>
            </w:r>
            <w:r w:rsidRPr="0015756A">
              <w:rPr>
                <w:rFonts w:cs="Calibri"/>
                <w:color w:val="000000"/>
                <w:sz w:val="18"/>
                <w:szCs w:val="18"/>
                <w:lang w:eastAsia="ar-SA"/>
              </w:rPr>
              <w:t>. In so far as the initial developer of these previous results is not participating in the project, the relationship between the participating organisations and the initial developer are transparent and respect pre-existing rights.</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p w:rsidR="0093460C" w:rsidRPr="0015756A" w:rsidRDefault="0093460C" w:rsidP="008141F9">
            <w:pPr>
              <w:spacing w:before="60" w:after="60"/>
              <w:rPr>
                <w:rFonts w:cs="Calibri"/>
                <w:color w:val="000000"/>
                <w:sz w:val="18"/>
                <w:szCs w:val="18"/>
                <w:lang w:eastAsia="ar-SA"/>
              </w:rPr>
            </w:pPr>
            <w:r>
              <w:rPr>
                <w:rFonts w:cs="Calibri"/>
                <w:color w:val="000000"/>
                <w:sz w:val="18"/>
                <w:szCs w:val="18"/>
                <w:lang w:eastAsia="ar-SA"/>
              </w:rPr>
              <w:t xml:space="preserve">In case of inclusion projects </w:t>
            </w:r>
            <w:r w:rsidR="00A6015C">
              <w:rPr>
                <w:rFonts w:cs="Calibri"/>
                <w:color w:val="000000"/>
                <w:sz w:val="18"/>
                <w:szCs w:val="18"/>
                <w:lang w:eastAsia="ar-SA"/>
              </w:rPr>
              <w:t>involving</w:t>
            </w:r>
            <w:r>
              <w:rPr>
                <w:rFonts w:cs="Calibri"/>
                <w:color w:val="000000"/>
                <w:sz w:val="18"/>
                <w:szCs w:val="18"/>
                <w:lang w:eastAsia="ar-SA"/>
              </w:rPr>
              <w:t xml:space="preserve"> staff or learners with special needs or fewer opportunities</w:t>
            </w:r>
            <w:r w:rsidR="008141F9">
              <w:rPr>
                <w:rFonts w:cs="Calibri"/>
                <w:color w:val="000000"/>
                <w:sz w:val="18"/>
                <w:szCs w:val="18"/>
                <w:lang w:eastAsia="ar-SA"/>
              </w:rPr>
              <w:t>, t</w:t>
            </w:r>
            <w:r>
              <w:rPr>
                <w:rFonts w:cs="Calibri"/>
                <w:color w:val="000000"/>
                <w:sz w:val="18"/>
                <w:szCs w:val="18"/>
                <w:lang w:eastAsia="ar-SA"/>
              </w:rPr>
              <w:t>he level of innovation should be considered in relation to the possibilities of the target groups involved.</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clarity, completeness and quality of the work programme, including appropriate </w:t>
            </w:r>
            <w:r w:rsidRPr="0015756A">
              <w:rPr>
                <w:rFonts w:cs="Calibri"/>
                <w:color w:val="000000"/>
                <w:sz w:val="18"/>
                <w:szCs w:val="18"/>
                <w:lang w:eastAsia="ar-SA"/>
              </w:rPr>
              <w:lastRenderedPageBreak/>
              <w:t>phases for preparation, implementation, monitoring, evaluation and dissemination</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proposal shows that all phases of the project have been properly designed in order for the project to realise its objectives.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work programme is clearly defined, comprehensive and realistic.</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consistency between project objectives and activities proposed</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Pr>
                <w:rFonts w:cs="Calibri"/>
                <w:color w:val="000000"/>
                <w:sz w:val="18"/>
                <w:szCs w:val="18"/>
                <w:lang w:eastAsia="ar-SA"/>
              </w:rPr>
              <w:t xml:space="preserve"> T</w:t>
            </w:r>
            <w:r w:rsidRPr="00973CC1">
              <w:rPr>
                <w:rFonts w:cs="Calibri"/>
                <w:color w:val="000000"/>
                <w:sz w:val="18"/>
                <w:szCs w:val="18"/>
                <w:lang w:eastAsia="ar-SA"/>
              </w:rPr>
              <w:t>he project is based on non-formal and informal learning methods stimulating creativity, active participation and initiative. A variety of non-formal learning methods and techniques may be applied in order to address the different needs of participants and desired outcomes</w:t>
            </w:r>
          </w:p>
          <w:p w:rsidR="00E917C7" w:rsidRPr="0015756A" w:rsidRDefault="00E917C7" w:rsidP="003704FC">
            <w:pPr>
              <w:pStyle w:val="Guide-Bulletpoints"/>
              <w:tabs>
                <w:tab w:val="left" w:pos="720"/>
              </w:tabs>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tc>
      </w:tr>
      <w:tr w:rsidR="00E10392" w:rsidRPr="0015756A" w:rsidTr="008A7D76">
        <w:trPr>
          <w:trHeight w:val="3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rsidTr="008A7D76">
        <w:trPr>
          <w:trHeight w:val="249"/>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p w:rsidR="00E917C7" w:rsidRDefault="00E917C7" w:rsidP="008A7D76">
            <w:pPr>
              <w:spacing w:before="60" w:after="60"/>
              <w:rPr>
                <w:rFonts w:cs="Calibri"/>
                <w:color w:val="000000"/>
                <w:sz w:val="18"/>
                <w:szCs w:val="18"/>
                <w:lang w:eastAsia="ar-SA"/>
              </w:rPr>
            </w:pPr>
          </w:p>
          <w:p w:rsidR="00E917C7" w:rsidRPr="0015756A" w:rsidRDefault="002344C9" w:rsidP="005320A5">
            <w:pPr>
              <w:spacing w:before="60" w:after="60"/>
              <w:rPr>
                <w:rFonts w:cs="Calibri"/>
                <w:color w:val="000000"/>
                <w:sz w:val="18"/>
                <w:szCs w:val="18"/>
                <w:lang w:eastAsia="ar-SA"/>
              </w:rPr>
            </w:pPr>
            <w:r>
              <w:rPr>
                <w:rFonts w:cs="Calibri"/>
                <w:color w:val="000000"/>
                <w:sz w:val="18"/>
                <w:szCs w:val="18"/>
                <w:lang w:eastAsia="ar-SA"/>
              </w:rPr>
              <w:t>If relevant, t</w:t>
            </w:r>
            <w:r w:rsidR="00E917C7">
              <w:rPr>
                <w:rFonts w:cs="Calibri"/>
                <w:color w:val="000000"/>
                <w:sz w:val="18"/>
                <w:szCs w:val="18"/>
                <w:lang w:eastAsia="ar-SA"/>
              </w:rPr>
              <w:t xml:space="preserve">he </w:t>
            </w:r>
            <w:r w:rsidR="00B16F1B">
              <w:rPr>
                <w:rFonts w:cs="Calibri"/>
                <w:color w:val="000000"/>
                <w:sz w:val="18"/>
                <w:szCs w:val="18"/>
                <w:lang w:eastAsia="ar-SA"/>
              </w:rPr>
              <w:t xml:space="preserve">project </w:t>
            </w:r>
            <w:r w:rsidR="00E917C7">
              <w:rPr>
                <w:rFonts w:cs="Calibri"/>
                <w:color w:val="000000"/>
                <w:sz w:val="18"/>
                <w:szCs w:val="18"/>
                <w:lang w:eastAsia="ar-SA"/>
              </w:rPr>
              <w:t xml:space="preserve">budget includes appropriate financial </w:t>
            </w:r>
            <w:r w:rsidR="00B16F1B">
              <w:rPr>
                <w:rFonts w:cs="Calibri"/>
                <w:color w:val="000000"/>
                <w:sz w:val="18"/>
                <w:szCs w:val="18"/>
                <w:lang w:eastAsia="ar-SA"/>
              </w:rPr>
              <w:t>s</w:t>
            </w:r>
            <w:r w:rsidR="00E917C7">
              <w:rPr>
                <w:rFonts w:cs="Calibri"/>
                <w:color w:val="000000"/>
                <w:sz w:val="18"/>
                <w:szCs w:val="18"/>
                <w:lang w:eastAsia="ar-SA"/>
              </w:rPr>
              <w:t>upport to allow staff or young people with special needs or fewer opportunities, to participate fully and on equal footing with other staff and participants (e.g. through special needs' funding, exceptional costs, other sources).</w:t>
            </w:r>
          </w:p>
        </w:tc>
      </w:tr>
      <w:tr w:rsidR="00E10392" w:rsidRPr="0015756A" w:rsidTr="008A7D76">
        <w:trPr>
          <w:trHeight w:val="2082"/>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the project plans training, teaching or learning activities:</w:t>
            </w:r>
          </w:p>
          <w:p w:rsidR="00E10392" w:rsidRPr="009E720C" w:rsidRDefault="00E10392" w:rsidP="00F8280E">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rsidR="00E10392" w:rsidRPr="00904D9F" w:rsidRDefault="00E10392" w:rsidP="00F8280E">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rsidTr="008A7D76">
        <w:trPr>
          <w:trHeight w:val="567"/>
        </w:trPr>
        <w:tc>
          <w:tcPr>
            <w:tcW w:w="1616" w:type="pct"/>
            <w:vMerge/>
            <w:shd w:val="clear" w:color="auto" w:fill="auto"/>
          </w:tcPr>
          <w:p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Pr>
                <w:rFonts w:cs="Calibri"/>
                <w:color w:val="000000"/>
                <w:sz w:val="18"/>
                <w:szCs w:val="18"/>
                <w:lang w:eastAsia="ar-SA"/>
              </w:rPr>
              <w:t xml:space="preserve">: </w:t>
            </w:r>
            <w:r w:rsidRPr="00A324DF">
              <w:rPr>
                <w:rFonts w:cs="Calibri"/>
                <w:color w:val="000000"/>
                <w:sz w:val="18"/>
                <w:szCs w:val="18"/>
                <w:lang w:eastAsia="ar-SA"/>
              </w:rPr>
              <w:t xml:space="preserve">The proposal clearly describes how the learning outcomes of participating pupils and school staff will be recognised/validated within the context of the school and the curriculum. Recommended EU recognition tool for school education staff and pupils: </w:t>
            </w:r>
            <w:proofErr w:type="spellStart"/>
            <w:r w:rsidRPr="00A324DF">
              <w:rPr>
                <w:rFonts w:cs="Calibri"/>
                <w:color w:val="000000"/>
                <w:sz w:val="18"/>
                <w:szCs w:val="18"/>
                <w:lang w:eastAsia="ar-SA"/>
              </w:rPr>
              <w:t>Europass</w:t>
            </w:r>
            <w:proofErr w:type="spellEnd"/>
            <w:r w:rsidRPr="00973CC1">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973CC1">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rsidTr="008A7D76">
        <w:trPr>
          <w:trHeight w:val="47"/>
        </w:trPr>
        <w:tc>
          <w:tcPr>
            <w:tcW w:w="1616" w:type="pct"/>
            <w:vMerge/>
            <w:shd w:val="clear" w:color="auto" w:fill="auto"/>
          </w:tcPr>
          <w:p w:rsidR="00E10392" w:rsidRPr="0015756A" w:rsidRDefault="00E10392" w:rsidP="00F8280E">
            <w:pPr>
              <w:pStyle w:val="ListParagraph"/>
              <w:numPr>
                <w:ilvl w:val="0"/>
                <w:numId w:val="43"/>
              </w:numPr>
              <w:spacing w:before="60" w:after="60"/>
              <w:ind w:left="426" w:hanging="284"/>
              <w:contextualSpacing/>
              <w:rPr>
                <w:rFonts w:cs="Calibri"/>
                <w:color w:val="000000"/>
                <w:sz w:val="18"/>
                <w:szCs w:val="18"/>
                <w:lang w:eastAsia="ar-SA"/>
              </w:rPr>
            </w:pPr>
          </w:p>
        </w:tc>
        <w:tc>
          <w:tcPr>
            <w:tcW w:w="3384" w:type="pct"/>
          </w:tcPr>
          <w:p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Adult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proposal comprises the necessary measures to facilitate the validation of non-formal and informal learning and its permeability with formal education pathways.</w:t>
            </w:r>
            <w:r>
              <w:rPr>
                <w:rFonts w:cs="Calibri"/>
                <w:color w:val="000000"/>
                <w:sz w:val="18"/>
                <w:szCs w:val="18"/>
                <w:lang w:eastAsia="ar-SA"/>
              </w:rPr>
              <w:t xml:space="preserve"> </w:t>
            </w:r>
            <w:r w:rsidRPr="00A324DF">
              <w:rPr>
                <w:rFonts w:cs="Calibri"/>
                <w:color w:val="000000"/>
                <w:sz w:val="18"/>
                <w:szCs w:val="18"/>
                <w:lang w:eastAsia="ar-SA"/>
              </w:rPr>
              <w:t xml:space="preserve">Recommended EU recognition tool for adult education staff: </w:t>
            </w:r>
            <w:proofErr w:type="spellStart"/>
            <w:r w:rsidRPr="00A324DF">
              <w:rPr>
                <w:rFonts w:cs="Calibri"/>
                <w:color w:val="000000"/>
                <w:sz w:val="18"/>
                <w:szCs w:val="18"/>
                <w:lang w:eastAsia="ar-SA"/>
              </w:rPr>
              <w:t>Europass</w:t>
            </w:r>
            <w:proofErr w:type="spellEnd"/>
            <w:r w:rsidRPr="00973CC1">
              <w:rPr>
                <w:rFonts w:cs="Calibri"/>
                <w:color w:val="000000"/>
                <w:sz w:val="18"/>
                <w:szCs w:val="18"/>
                <w:lang w:eastAsia="ar-SA"/>
              </w:rPr>
              <w:t>.</w:t>
            </w:r>
          </w:p>
          <w:p w:rsidR="00E10392" w:rsidRPr="0015756A" w:rsidRDefault="00E10392" w:rsidP="008A7D76">
            <w:pPr>
              <w:spacing w:before="60" w:after="60"/>
              <w:rPr>
                <w:rFonts w:cs="Calibri"/>
                <w:color w:val="000000"/>
                <w:sz w:val="18"/>
                <w:szCs w:val="18"/>
                <w:lang w:eastAsia="ar-SA"/>
              </w:rPr>
            </w:pPr>
            <w:r w:rsidRPr="00B56B71">
              <w:rPr>
                <w:rFonts w:cs="Calibri"/>
                <w:color w:val="000000"/>
                <w:sz w:val="18"/>
                <w:szCs w:val="18"/>
                <w:lang w:eastAsia="ar-SA"/>
              </w:rPr>
              <w:t xml:space="preserve">If the proposal provides for long-term teaching, training </w:t>
            </w:r>
            <w:r>
              <w:rPr>
                <w:rFonts w:cs="Calibri"/>
                <w:color w:val="000000"/>
                <w:sz w:val="18"/>
                <w:szCs w:val="18"/>
                <w:lang w:eastAsia="ar-SA"/>
              </w:rPr>
              <w:t>or learning activities of staff, it should describe</w:t>
            </w:r>
            <w:r w:rsidRPr="00B56B71">
              <w:rPr>
                <w:rFonts w:cs="Calibri"/>
                <w:color w:val="000000"/>
                <w:sz w:val="18"/>
                <w:szCs w:val="18"/>
                <w:lang w:eastAsia="ar-SA"/>
              </w:rPr>
              <w:t xml:space="preserv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r w:rsidRPr="00973CC1">
              <w:rPr>
                <w:rFonts w:cs="Calibri"/>
                <w:color w:val="000000"/>
                <w:sz w:val="18"/>
                <w:szCs w:val="18"/>
                <w:lang w:eastAsia="ar-SA"/>
              </w:rPr>
              <w:t>.</w:t>
            </w:r>
          </w:p>
        </w:tc>
      </w:tr>
      <w:tr w:rsidR="00E10392" w:rsidRPr="0015756A" w:rsidTr="008A7D76">
        <w:trPr>
          <w:trHeight w:val="3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VET</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w:t>
            </w:r>
            <w:r>
              <w:rPr>
                <w:rFonts w:cs="Calibri"/>
                <w:color w:val="000000"/>
                <w:sz w:val="18"/>
                <w:szCs w:val="18"/>
                <w:lang w:eastAsia="ar-SA"/>
              </w:rPr>
              <w:t xml:space="preserve"> </w:t>
            </w:r>
            <w:r w:rsidRPr="00A324DF">
              <w:rPr>
                <w:rFonts w:cs="Calibri"/>
                <w:color w:val="000000"/>
                <w:sz w:val="18"/>
                <w:szCs w:val="18"/>
                <w:lang w:eastAsia="ar-SA"/>
              </w:rPr>
              <w:t xml:space="preserve">Recommended recognition tools: ECVET, </w:t>
            </w:r>
            <w:proofErr w:type="spellStart"/>
            <w:r w:rsidRPr="00A324DF">
              <w:rPr>
                <w:rFonts w:cs="Calibri"/>
                <w:color w:val="000000"/>
                <w:sz w:val="18"/>
                <w:szCs w:val="18"/>
                <w:lang w:eastAsia="ar-SA"/>
              </w:rPr>
              <w:t>Europass</w:t>
            </w:r>
            <w:proofErr w:type="spellEnd"/>
            <w:r w:rsidRPr="00973CC1">
              <w:rPr>
                <w:rFonts w:cs="Calibri"/>
                <w:color w:val="000000"/>
                <w:sz w:val="18"/>
                <w:szCs w:val="18"/>
                <w:lang w:eastAsia="ar-SA"/>
              </w:rPr>
              <w:t>.</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Higher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 in line with the Erasmus Charter for Higher Education (ECHE).</w:t>
            </w:r>
            <w:r>
              <w:rPr>
                <w:rFonts w:cs="Calibri"/>
                <w:color w:val="000000"/>
                <w:sz w:val="18"/>
                <w:szCs w:val="18"/>
                <w:lang w:eastAsia="ar-SA"/>
              </w:rPr>
              <w:t xml:space="preserve"> </w:t>
            </w:r>
            <w:r w:rsidRPr="00A324DF">
              <w:rPr>
                <w:rFonts w:cs="Calibri"/>
                <w:color w:val="000000"/>
                <w:sz w:val="18"/>
                <w:szCs w:val="18"/>
                <w:lang w:eastAsia="ar-SA"/>
              </w:rPr>
              <w:t>Recommended recognition tool: ECTS</w:t>
            </w:r>
            <w:r w:rsidRPr="00973CC1">
              <w:rPr>
                <w:rFonts w:cs="Calibri"/>
                <w:color w:val="000000"/>
                <w:sz w:val="18"/>
                <w:szCs w:val="18"/>
                <w:lang w:eastAsia="ar-SA"/>
              </w:rPr>
              <w:t>.</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sidRPr="00A324DF">
              <w:rPr>
                <w:rFonts w:cs="Calibri"/>
                <w:color w:val="000000"/>
                <w:sz w:val="18"/>
                <w:szCs w:val="18"/>
                <w:lang w:eastAsia="ar-SA"/>
              </w:rPr>
              <w:t xml:space="preserve"> Learning outcomes are recognised following the same arrangements and criteria used in mobility activities under Key Action 1, and notably through the use of </w:t>
            </w:r>
            <w:proofErr w:type="spellStart"/>
            <w:r w:rsidRPr="00A324DF">
              <w:rPr>
                <w:rFonts w:cs="Calibri"/>
                <w:color w:val="000000"/>
                <w:sz w:val="18"/>
                <w:szCs w:val="18"/>
                <w:lang w:eastAsia="ar-SA"/>
              </w:rPr>
              <w:t>Youthpass</w:t>
            </w:r>
            <w:proofErr w:type="spellEnd"/>
            <w:r w:rsidRPr="00A324DF">
              <w:rPr>
                <w:rFonts w:cs="Calibri"/>
                <w:color w:val="000000"/>
                <w:sz w:val="18"/>
                <w:szCs w:val="18"/>
                <w:lang w:eastAsia="ar-SA"/>
              </w:rPr>
              <w:t>.</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In this respect, the following factors should be taken into consideration during the assessment: </w:t>
            </w:r>
          </w:p>
          <w:p w:rsidR="00E10392" w:rsidRPr="001F06F6"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level of networking, cooperation and commitment of each participating organisation in the project; </w:t>
            </w:r>
          </w:p>
          <w:p w:rsidR="00E10392" w:rsidRPr="00597D8F"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rsidR="00E10392" w:rsidRDefault="00E10392"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proofErr w:type="gramStart"/>
            <w:r w:rsidRPr="001F06F6">
              <w:rPr>
                <w:rFonts w:cs="Calibri"/>
                <w:color w:val="000000"/>
                <w:sz w:val="18"/>
                <w:szCs w:val="18"/>
                <w:lang w:eastAsia="ar-SA"/>
              </w:rPr>
              <w:t>the</w:t>
            </w:r>
            <w:proofErr w:type="gramEnd"/>
            <w:r w:rsidRPr="001F06F6">
              <w:rPr>
                <w:rFonts w:cs="Calibri"/>
                <w:color w:val="000000"/>
                <w:sz w:val="18"/>
                <w:szCs w:val="18"/>
                <w:lang w:eastAsia="ar-SA"/>
              </w:rPr>
              <w:t xml:space="preserve"> capacity of the consortium to ensure effective implementation, follow-up and dissemination of the results achieved through the project</w:t>
            </w:r>
            <w:r>
              <w:rPr>
                <w:rFonts w:cs="Calibri"/>
                <w:color w:val="000000"/>
                <w:sz w:val="18"/>
                <w:szCs w:val="18"/>
                <w:lang w:eastAsia="ar-SA"/>
              </w:rPr>
              <w:t>.</w:t>
            </w:r>
          </w:p>
          <w:p w:rsidR="006858B6" w:rsidRPr="001F06F6" w:rsidRDefault="006858B6" w:rsidP="00F8280E">
            <w:pPr>
              <w:pStyle w:val="ListParagraph"/>
              <w:numPr>
                <w:ilvl w:val="0"/>
                <w:numId w:val="42"/>
              </w:numPr>
              <w:tabs>
                <w:tab w:val="left" w:pos="224"/>
              </w:tabs>
              <w:spacing w:before="60" w:after="60"/>
              <w:ind w:left="224" w:hanging="224"/>
              <w:contextualSpacing/>
              <w:rPr>
                <w:rFonts w:cs="Calibri"/>
                <w:color w:val="000000"/>
                <w:sz w:val="18"/>
                <w:szCs w:val="18"/>
                <w:lang w:eastAsia="ar-SA"/>
              </w:rPr>
            </w:pPr>
            <w:proofErr w:type="gramStart"/>
            <w:r>
              <w:rPr>
                <w:rFonts w:cs="Calibri"/>
                <w:color w:val="000000"/>
                <w:sz w:val="18"/>
                <w:szCs w:val="18"/>
                <w:lang w:eastAsia="ar-SA"/>
              </w:rPr>
              <w:t>in</w:t>
            </w:r>
            <w:proofErr w:type="gramEnd"/>
            <w:r>
              <w:rPr>
                <w:rFonts w:cs="Calibri"/>
                <w:color w:val="000000"/>
                <w:sz w:val="18"/>
                <w:szCs w:val="18"/>
                <w:lang w:eastAsia="ar-SA"/>
              </w:rPr>
              <w:t xml:space="preserve"> case of inclusion projects, the capacity </w:t>
            </w:r>
            <w:r w:rsidR="005320A5">
              <w:rPr>
                <w:rFonts w:cs="Calibri"/>
                <w:color w:val="000000"/>
                <w:sz w:val="18"/>
                <w:szCs w:val="18"/>
                <w:lang w:eastAsia="ar-SA"/>
              </w:rPr>
              <w:t xml:space="preserve">and expertise </w:t>
            </w:r>
            <w:r>
              <w:rPr>
                <w:rFonts w:cs="Calibri"/>
                <w:color w:val="000000"/>
                <w:sz w:val="18"/>
                <w:szCs w:val="18"/>
                <w:lang w:eastAsia="ar-SA"/>
              </w:rPr>
              <w:t xml:space="preserve">of the consortium to support (where needed) </w:t>
            </w:r>
            <w:r w:rsidR="005320A5">
              <w:rPr>
                <w:rFonts w:cs="Calibri"/>
                <w:color w:val="000000"/>
                <w:sz w:val="18"/>
                <w:szCs w:val="18"/>
                <w:lang w:eastAsia="ar-SA"/>
              </w:rPr>
              <w:t xml:space="preserve">the participation of </w:t>
            </w:r>
            <w:r>
              <w:rPr>
                <w:rFonts w:cs="Calibri"/>
                <w:color w:val="000000"/>
                <w:sz w:val="18"/>
                <w:szCs w:val="18"/>
                <w:lang w:eastAsia="ar-SA"/>
              </w:rPr>
              <w:t>staff or learners with special needs or fewer opportunities.</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2344C9" w:rsidRPr="0015756A" w:rsidRDefault="00E10392" w:rsidP="00E52D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5B1DFF">
              <w:rPr>
                <w:rFonts w:cs="Calibri"/>
                <w:color w:val="000000"/>
                <w:sz w:val="18"/>
                <w:szCs w:val="18"/>
                <w:lang w:eastAsia="ar-SA"/>
              </w:rPr>
              <w:t>In</w:t>
            </w:r>
            <w:r w:rsidR="005B1DFF" w:rsidRPr="001F06F6">
              <w:rPr>
                <w:rFonts w:cs="Calibri"/>
                <w:color w:val="000000"/>
                <w:sz w:val="18"/>
                <w:szCs w:val="18"/>
                <w:lang w:eastAsia="ar-SA"/>
              </w:rPr>
              <w:t xml:space="preserve"> </w:t>
            </w:r>
            <w:r w:rsidRPr="001F06F6">
              <w:rPr>
                <w:rFonts w:cs="Calibri"/>
                <w:color w:val="000000"/>
                <w:sz w:val="18"/>
                <w:szCs w:val="18"/>
                <w:lang w:eastAsia="ar-SA"/>
              </w:rPr>
              <w:t xml:space="preserve">Strategic Partnerships </w:t>
            </w:r>
            <w:r w:rsidR="005B1DFF">
              <w:rPr>
                <w:rFonts w:cs="Calibri"/>
                <w:color w:val="000000"/>
                <w:sz w:val="18"/>
                <w:szCs w:val="18"/>
                <w:lang w:eastAsia="ar-SA"/>
              </w:rPr>
              <w:t>for regional cooperation</w:t>
            </w:r>
            <w:r w:rsidRPr="001F06F6">
              <w:rPr>
                <w:rFonts w:cs="Calibri"/>
                <w:color w:val="000000"/>
                <w:sz w:val="18"/>
                <w:szCs w:val="18"/>
                <w:lang w:eastAsia="ar-SA"/>
              </w:rPr>
              <w:t>, it is particularly important that the proposal demonstrates the direct involvement and leadership of the project by the local/regional authorities involved</w:t>
            </w:r>
            <w:r>
              <w:rPr>
                <w:rFonts w:cs="Calibri"/>
                <w:color w:val="000000"/>
                <w:sz w:val="18"/>
                <w:szCs w:val="18"/>
                <w:lang w:eastAsia="ar-SA"/>
              </w:rPr>
              <w:t>.</w:t>
            </w:r>
            <w:r w:rsidR="005B1DFF">
              <w:rPr>
                <w:rFonts w:cs="Calibri"/>
                <w:color w:val="000000"/>
                <w:sz w:val="18"/>
                <w:szCs w:val="18"/>
                <w:lang w:eastAsia="ar-SA"/>
              </w:rPr>
              <w:t xml:space="preserve"> In order to ensure a real and tangible impact for the school education field in the cooperating regions, </w:t>
            </w:r>
            <w:r w:rsidR="00D913D2">
              <w:rPr>
                <w:rFonts w:cs="Calibri"/>
                <w:color w:val="000000"/>
                <w:sz w:val="18"/>
                <w:szCs w:val="18"/>
                <w:lang w:eastAsia="ar-SA"/>
              </w:rPr>
              <w:t xml:space="preserve">the </w:t>
            </w:r>
            <w:r w:rsidR="005B1DFF">
              <w:rPr>
                <w:rFonts w:cs="Calibri"/>
                <w:color w:val="000000"/>
                <w:sz w:val="18"/>
                <w:szCs w:val="18"/>
                <w:lang w:eastAsia="ar-SA"/>
              </w:rPr>
              <w:t>Strategic Partnerships for regional cooperation should involve an appropriate mix of schools and organisations from the private sector and civil society that are active in the labour market or in the fields of education, training and youth.</w:t>
            </w:r>
            <w:r w:rsidR="009E4754">
              <w:rPr>
                <w:rFonts w:cs="Calibri"/>
                <w:color w:val="000000"/>
                <w:sz w:val="18"/>
                <w:szCs w:val="18"/>
                <w:lang w:eastAsia="ar-SA"/>
              </w:rPr>
              <w:t xml:space="preserve"> The cross-border cooperation should be based on a link between school authorities from at least two Programme countries.</w:t>
            </w:r>
            <w:r w:rsidR="00E52D59">
              <w:rPr>
                <w:rFonts w:cs="Calibri"/>
                <w:color w:val="000000"/>
                <w:sz w:val="18"/>
                <w:szCs w:val="18"/>
                <w:lang w:eastAsia="ar-SA"/>
              </w:rPr>
              <w:t xml:space="preserve"> Applications for Strategic Partnerships for regional cooperation that do not meet these requirements shall not be considered to have added value in terms of establishing regional cooperation, but they shall be assessed on the merits of the rest of the project proposal.</w:t>
            </w:r>
          </w:p>
        </w:tc>
      </w:tr>
      <w:tr w:rsidR="00E10392" w:rsidRPr="0015756A" w:rsidTr="008A7D76">
        <w:trPr>
          <w:trHeight w:val="419"/>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 xml:space="preserve">The extent to which the distribution of responsibilities and tasks demonstrates the commitment and active contribution of all participating organisations </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and commonly agreed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rsidTr="008A7D76">
        <w:trPr>
          <w:trHeight w:val="391"/>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rsidTr="008A7D76">
        <w:trPr>
          <w:trHeight w:val="567"/>
        </w:trPr>
        <w:tc>
          <w:tcPr>
            <w:tcW w:w="1616" w:type="pct"/>
            <w:vMerge/>
            <w:shd w:val="clear" w:color="auto" w:fill="auto"/>
          </w:tcPr>
          <w:p w:rsidR="00E10392" w:rsidRPr="0015756A" w:rsidRDefault="00E10392" w:rsidP="008A7D76">
            <w:pPr>
              <w:spacing w:before="60" w:after="60"/>
              <w:rPr>
                <w:rFonts w:cs="Calibri"/>
                <w:color w:val="000000"/>
                <w:sz w:val="18"/>
                <w:szCs w:val="18"/>
                <w:lang w:eastAsia="ar-SA"/>
              </w:rPr>
            </w:pPr>
          </w:p>
        </w:tc>
        <w:tc>
          <w:tcPr>
            <w:tcW w:w="3384" w:type="pct"/>
          </w:tcPr>
          <w:p w:rsidR="00E10392" w:rsidRPr="0015756A" w:rsidRDefault="00E10392"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T</w:t>
            </w:r>
            <w:r w:rsidRPr="001F06F6">
              <w:rPr>
                <w:rFonts w:cs="Calibri"/>
                <w:color w:val="000000"/>
                <w:sz w:val="18"/>
                <w:szCs w:val="18"/>
                <w:lang w:eastAsia="ar-SA"/>
              </w:rPr>
              <w:t>he proposal explains if and how eTwinning</w:t>
            </w:r>
            <w:r w:rsidR="00AD49C0">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E10392" w:rsidRPr="0015756A"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rFonts w:cs="Calibri"/>
                <w:b/>
                <w:color w:val="000000"/>
                <w:sz w:val="18"/>
                <w:szCs w:val="18"/>
                <w:lang w:eastAsia="ar-SA"/>
              </w:rPr>
              <w:t xml:space="preserve"> </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rsidR="00E10392" w:rsidRDefault="00E10392" w:rsidP="008A7D76">
            <w:pPr>
              <w:spacing w:before="60" w:after="60"/>
              <w:ind w:left="459" w:hanging="459"/>
              <w:rPr>
                <w:rFonts w:cs="Calibri"/>
                <w:b/>
                <w:color w:val="000000"/>
                <w:sz w:val="18"/>
                <w:szCs w:val="18"/>
                <w:lang w:eastAsia="ar-SA"/>
              </w:rPr>
            </w:pPr>
          </w:p>
          <w:p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rsidTr="008A7D76">
        <w:trPr>
          <w:trHeight w:val="567"/>
        </w:trPr>
        <w:tc>
          <w:tcPr>
            <w:tcW w:w="1616" w:type="pc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3F7BA7" w:rsidRPr="0015756A" w:rsidTr="008A7D76">
        <w:trPr>
          <w:trHeight w:val="567"/>
        </w:trPr>
        <w:tc>
          <w:tcPr>
            <w:tcW w:w="1616" w:type="pct"/>
            <w:shd w:val="clear" w:color="auto" w:fill="auto"/>
          </w:tcPr>
          <w:p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potential impact of the project on participants and participating organisations, </w:t>
            </w:r>
            <w:r w:rsidRPr="0015756A">
              <w:rPr>
                <w:rFonts w:cs="Calibri"/>
                <w:color w:val="000000"/>
                <w:sz w:val="18"/>
                <w:szCs w:val="18"/>
                <w:lang w:eastAsia="ar-SA"/>
              </w:rPr>
              <w:lastRenderedPageBreak/>
              <w:t>during and after the project lifetime</w:t>
            </w:r>
          </w:p>
        </w:tc>
        <w:tc>
          <w:tcPr>
            <w:tcW w:w="3384" w:type="pct"/>
          </w:tcPr>
          <w:p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project is likely to have a substantial positive impact on the participating organisations and on their staff and/or learners.</w:t>
            </w:r>
          </w:p>
          <w:p w:rsidR="003F7BA7" w:rsidRDefault="003F7BA7"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impact of the project on the participants and organisations involved is likely to occur during and remain after the lifetime of the project.</w:t>
            </w:r>
          </w:p>
          <w:p w:rsidR="003F7BA7" w:rsidRPr="0015756A" w:rsidRDefault="003F7BA7" w:rsidP="008A7D76">
            <w:pPr>
              <w:spacing w:before="60" w:after="60"/>
              <w:rPr>
                <w:rFonts w:cs="Calibri"/>
                <w:color w:val="000000"/>
                <w:sz w:val="18"/>
                <w:szCs w:val="18"/>
                <w:lang w:eastAsia="ar-SA"/>
              </w:rPr>
            </w:pPr>
            <w:r w:rsidRPr="001F06F6">
              <w:rPr>
                <w:rFonts w:cs="Calibri"/>
                <w:color w:val="000000"/>
                <w:sz w:val="18"/>
                <w:szCs w:val="18"/>
                <w:lang w:eastAsia="ar-SA"/>
              </w:rPr>
              <w:t>The proposal demonstrates which benefits (trans-national, interdisciplinary, cross-</w:t>
            </w:r>
            <w:r>
              <w:rPr>
                <w:rFonts w:cs="Calibri"/>
                <w:color w:val="000000"/>
                <w:sz w:val="18"/>
                <w:szCs w:val="18"/>
                <w:lang w:eastAsia="ar-SA"/>
              </w:rPr>
              <w:t>field</w:t>
            </w:r>
            <w:r w:rsidRPr="001F06F6">
              <w:rPr>
                <w:rFonts w:cs="Calibri"/>
                <w:color w:val="000000"/>
                <w:sz w:val="18"/>
                <w:szCs w:val="18"/>
                <w:lang w:eastAsia="ar-SA"/>
              </w:rPr>
              <w:t>) the proposed cooperation brings to the partners – also in the long run, after Erasmus+ funding, e.g. how it contributes to the internationalisation strategies of the participating organisations</w:t>
            </w:r>
            <w:r>
              <w:rPr>
                <w:rFonts w:cs="Calibri"/>
                <w:color w:val="000000"/>
                <w:sz w:val="18"/>
                <w:szCs w:val="18"/>
                <w:lang w:eastAsia="ar-SA"/>
              </w:rPr>
              <w:t>.</w:t>
            </w:r>
          </w:p>
        </w:tc>
      </w:tr>
      <w:tr w:rsidR="00F175A3" w:rsidRPr="0015756A" w:rsidTr="008A7D76">
        <w:trPr>
          <w:trHeight w:val="567"/>
        </w:trPr>
        <w:tc>
          <w:tcPr>
            <w:tcW w:w="1616" w:type="pct"/>
            <w:vMerge w:val="restart"/>
            <w:shd w:val="clear" w:color="auto" w:fill="auto"/>
          </w:tcPr>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The potential impact of the project outside the organisations and individuals directly participating in the project, at local, regional, national and/or European levels</w:t>
            </w:r>
          </w:p>
        </w:tc>
        <w:tc>
          <w:tcPr>
            <w:tcW w:w="3384" w:type="pct"/>
          </w:tcPr>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rsidR="00F175A3" w:rsidRPr="0015756A" w:rsidRDefault="00F175A3"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rsidR="00F175A3" w:rsidRDefault="00F175A3" w:rsidP="00F8280E">
            <w:pPr>
              <w:numPr>
                <w:ilvl w:val="0"/>
                <w:numId w:val="13"/>
              </w:numPr>
              <w:spacing w:before="60" w:after="60"/>
              <w:rPr>
                <w:rFonts w:cs="Calibri"/>
                <w:color w:val="000000"/>
                <w:sz w:val="18"/>
                <w:szCs w:val="18"/>
                <w:lang w:eastAsia="ar-SA"/>
              </w:rPr>
            </w:pPr>
            <w:proofErr w:type="gramStart"/>
            <w:r w:rsidRPr="0015756A">
              <w:rPr>
                <w:rFonts w:cs="Calibri"/>
                <w:color w:val="000000"/>
                <w:sz w:val="18"/>
                <w:szCs w:val="18"/>
                <w:lang w:eastAsia="ar-SA"/>
              </w:rPr>
              <w:t>it</w:t>
            </w:r>
            <w:proofErr w:type="gramEnd"/>
            <w:r w:rsidRPr="0015756A">
              <w:rPr>
                <w:rFonts w:cs="Calibri"/>
                <w:color w:val="000000"/>
                <w:sz w:val="18"/>
                <w:szCs w:val="18"/>
                <w:lang w:eastAsia="ar-SA"/>
              </w:rPr>
              <w:t xml:space="preserve"> shows potential for scalability and synergies with other Erasmus+ actions and/or other European Programmes.</w:t>
            </w:r>
          </w:p>
          <w:p w:rsidR="00F175A3" w:rsidRPr="0015756A" w:rsidRDefault="00F175A3" w:rsidP="00E331D4">
            <w:pPr>
              <w:spacing w:before="60" w:after="60"/>
              <w:rPr>
                <w:rFonts w:cs="Calibri"/>
                <w:color w:val="000000"/>
                <w:sz w:val="18"/>
                <w:szCs w:val="18"/>
                <w:lang w:eastAsia="ar-SA"/>
              </w:rPr>
            </w:pPr>
          </w:p>
        </w:tc>
      </w:tr>
      <w:tr w:rsidR="00F175A3" w:rsidRPr="0015756A" w:rsidTr="008A7D76">
        <w:trPr>
          <w:trHeight w:val="567"/>
        </w:trPr>
        <w:tc>
          <w:tcPr>
            <w:tcW w:w="1616" w:type="pct"/>
            <w:vMerge/>
            <w:shd w:val="clear" w:color="auto" w:fill="auto"/>
          </w:tcPr>
          <w:p w:rsidR="00F175A3" w:rsidRPr="0015756A" w:rsidRDefault="00F175A3" w:rsidP="008A7D76">
            <w:pPr>
              <w:spacing w:before="60" w:after="60"/>
              <w:rPr>
                <w:rFonts w:cs="Calibri"/>
                <w:color w:val="000000"/>
                <w:sz w:val="18"/>
                <w:szCs w:val="18"/>
                <w:lang w:eastAsia="ar-SA"/>
              </w:rPr>
            </w:pPr>
          </w:p>
        </w:tc>
        <w:tc>
          <w:tcPr>
            <w:tcW w:w="3384" w:type="pct"/>
          </w:tcPr>
          <w:p w:rsidR="00F175A3" w:rsidRPr="0015756A" w:rsidRDefault="00F175A3"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w:t>
            </w:r>
            <w:r>
              <w:rPr>
                <w:rFonts w:cs="Calibri"/>
                <w:color w:val="000000"/>
                <w:sz w:val="18"/>
                <w:szCs w:val="18"/>
                <w:lang w:eastAsia="ar-SA"/>
              </w:rPr>
              <w:t xml:space="preserve"> to increase the impact of the project.</w:t>
            </w:r>
          </w:p>
        </w:tc>
      </w:tr>
      <w:tr w:rsidR="00E10392" w:rsidRPr="0015756A" w:rsidTr="008A7D76">
        <w:trPr>
          <w:trHeight w:val="567"/>
        </w:trPr>
        <w:tc>
          <w:tcPr>
            <w:tcW w:w="1616" w:type="pct"/>
            <w:vMerge w:val="restart"/>
            <w:shd w:val="clear" w:color="auto" w:fill="auto"/>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Pr="00E331D4" w:rsidRDefault="00A12759"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in addition to the use of the Erasmus+ Project Results.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CD6F5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sidR="008A4768">
              <w:rPr>
                <w:rFonts w:cs="Calibri"/>
                <w:color w:val="000000"/>
                <w:sz w:val="18"/>
                <w:szCs w:val="18"/>
                <w:lang w:eastAsia="ar-SA"/>
              </w:rPr>
              <w:t>, in addition to the use of the Erasmus+ Project Results Platform</w:t>
            </w:r>
            <w:r>
              <w:rPr>
                <w:rFonts w:cs="Calibri"/>
                <w:color w:val="000000"/>
                <w:sz w:val="18"/>
                <w:szCs w:val="18"/>
                <w:lang w:eastAsia="ar-SA"/>
              </w:rPr>
              <w:t>.</w:t>
            </w:r>
          </w:p>
          <w:p w:rsidR="000A1A0E" w:rsidRPr="0015756A" w:rsidRDefault="000A1A0E" w:rsidP="00CD6F5E">
            <w:pPr>
              <w:spacing w:before="60" w:after="60"/>
              <w:rPr>
                <w:rFonts w:cs="Calibri"/>
                <w:color w:val="000000"/>
                <w:sz w:val="18"/>
                <w:szCs w:val="18"/>
                <w:lang w:eastAsia="ar-SA"/>
              </w:rPr>
            </w:pPr>
            <w:r>
              <w:rPr>
                <w:rFonts w:cs="Calibri"/>
                <w:color w:val="000000"/>
                <w:sz w:val="18"/>
                <w:szCs w:val="18"/>
                <w:lang w:eastAsia="ar-SA"/>
              </w:rPr>
              <w:lastRenderedPageBreak/>
              <w:t>F</w:t>
            </w:r>
            <w:r w:rsidRPr="001B45B3">
              <w:rPr>
                <w:rFonts w:cs="Calibri"/>
                <w:color w:val="000000"/>
                <w:sz w:val="18"/>
                <w:szCs w:val="18"/>
                <w:lang w:eastAsia="ar-SA"/>
              </w:rPr>
              <w:t>or Strategic Partnerships promoting cooperation between local/regional school authorities, it is important that the proposal demonstrates that the regional/local authorities will be actively engaged in the dissemination activities in their area.</w:t>
            </w:r>
            <w:r>
              <w:rPr>
                <w:rFonts w:cs="Calibri"/>
                <w:color w:val="000000"/>
                <w:sz w:val="18"/>
                <w:szCs w:val="18"/>
                <w:lang w:eastAsia="ar-SA"/>
              </w:rPr>
              <w:t xml:space="preserve"> </w:t>
            </w:r>
          </w:p>
        </w:tc>
      </w:tr>
      <w:tr w:rsidR="000A1A0E" w:rsidRPr="0015756A" w:rsidTr="008A7D76">
        <w:trPr>
          <w:trHeight w:val="567"/>
        </w:trPr>
        <w:tc>
          <w:tcPr>
            <w:tcW w:w="1616" w:type="pct"/>
            <w:shd w:val="clear" w:color="auto" w:fill="auto"/>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lastRenderedPageBreak/>
              <w:t>If relevant, the extent to which the proposal describes how the materials, documents and media produced will be made freely available and promoted through open licences, and does not contain disproportionate limitations</w:t>
            </w:r>
          </w:p>
        </w:tc>
        <w:tc>
          <w:tcPr>
            <w:tcW w:w="3384" w:type="pct"/>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0A1A0E" w:rsidRPr="0015756A" w:rsidTr="008A7D76">
        <w:trPr>
          <w:trHeight w:val="567"/>
        </w:trPr>
        <w:tc>
          <w:tcPr>
            <w:tcW w:w="1616" w:type="pct"/>
            <w:vMerge w:val="restart"/>
            <w:shd w:val="clear" w:color="auto" w:fill="auto"/>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rsidR="000A1A0E" w:rsidRPr="0015756A" w:rsidRDefault="000A1A0E" w:rsidP="008A7D76">
            <w:pPr>
              <w:spacing w:before="60" w:after="60"/>
              <w:rPr>
                <w:rFonts w:cs="Calibri"/>
                <w:color w:val="000000"/>
                <w:sz w:val="18"/>
                <w:szCs w:val="18"/>
                <w:lang w:eastAsia="ar-SA"/>
              </w:rPr>
            </w:pPr>
          </w:p>
        </w:tc>
        <w:tc>
          <w:tcPr>
            <w:tcW w:w="3384" w:type="pct"/>
          </w:tcPr>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0A1A0E" w:rsidRPr="0015756A" w:rsidTr="008A7D76">
        <w:trPr>
          <w:trHeight w:val="567"/>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0A1A0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p>
          <w:p w:rsidR="000A1A0E" w:rsidRDefault="000A1A0E" w:rsidP="000A1A0E">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sidR="00AD49C0">
              <w:rPr>
                <w:rFonts w:cs="Calibri"/>
                <w:color w:val="000000"/>
                <w:sz w:val="18"/>
                <w:szCs w:val="18"/>
                <w:lang w:eastAsia="ar-SA"/>
              </w:rPr>
              <w:t xml:space="preserve">and/or School Education Gateway </w:t>
            </w:r>
            <w:r w:rsidRPr="00366057">
              <w:rPr>
                <w:rFonts w:cs="Calibri"/>
                <w:color w:val="000000"/>
                <w:sz w:val="18"/>
                <w:szCs w:val="18"/>
                <w:lang w:eastAsia="ar-SA"/>
              </w:rPr>
              <w:t>will be used to support the sustainability of the project</w:t>
            </w:r>
            <w:r>
              <w:rPr>
                <w:rFonts w:cs="Calibri"/>
                <w:color w:val="000000"/>
                <w:sz w:val="18"/>
                <w:szCs w:val="18"/>
                <w:lang w:eastAsia="ar-SA"/>
              </w:rPr>
              <w:t>.</w:t>
            </w:r>
          </w:p>
          <w:p w:rsidR="000A1A0E" w:rsidRPr="0015756A" w:rsidRDefault="000A1A0E" w:rsidP="000A1A0E">
            <w:pPr>
              <w:spacing w:before="60" w:after="60"/>
              <w:rPr>
                <w:rFonts w:cs="Calibri"/>
                <w:color w:val="000000"/>
                <w:sz w:val="18"/>
                <w:szCs w:val="18"/>
                <w:lang w:eastAsia="ar-SA"/>
              </w:rPr>
            </w:pPr>
            <w:r>
              <w:rPr>
                <w:rFonts w:cs="Calibri"/>
                <w:color w:val="000000"/>
                <w:sz w:val="18"/>
                <w:szCs w:val="18"/>
                <w:lang w:eastAsia="ar-SA"/>
              </w:rPr>
              <w:t>F</w:t>
            </w:r>
            <w:r w:rsidRPr="00366057">
              <w:rPr>
                <w:rFonts w:cs="Calibri"/>
                <w:color w:val="000000"/>
                <w:sz w:val="18"/>
                <w:szCs w:val="18"/>
                <w:lang w:eastAsia="ar-SA"/>
              </w:rPr>
              <w:t>or Strategic Partnerships promoting cooperation between local/regional school authorities, it is important that the proposal demonstrates that the regional/local authorities will continue to sustain the local networks created.</w:t>
            </w:r>
            <w:r>
              <w:rPr>
                <w:rFonts w:cs="Calibri"/>
                <w:color w:val="000000"/>
                <w:sz w:val="18"/>
                <w:szCs w:val="18"/>
                <w:lang w:eastAsia="ar-SA"/>
              </w:rPr>
              <w:t xml:space="preserve"> </w:t>
            </w:r>
          </w:p>
        </w:tc>
      </w:tr>
      <w:tr w:rsidR="000A1A0E" w:rsidRPr="0015756A" w:rsidTr="008A7D76">
        <w:trPr>
          <w:trHeight w:val="391"/>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Pr="0015756A" w:rsidRDefault="000A1A0E"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VET</w:t>
            </w:r>
            <w:r w:rsidRPr="001F06F6">
              <w:rPr>
                <w:rFonts w:cs="Calibri"/>
                <w:b/>
                <w:color w:val="000000"/>
                <w:sz w:val="18"/>
                <w:szCs w:val="18"/>
                <w:lang w:eastAsia="ar-SA"/>
              </w:rPr>
              <w:t xml:space="preserve"> </w:t>
            </w:r>
            <w:r>
              <w:rPr>
                <w:rFonts w:cs="Calibri"/>
                <w:b/>
                <w:color w:val="000000"/>
                <w:sz w:val="18"/>
                <w:szCs w:val="18"/>
                <w:lang w:eastAsia="ar-SA"/>
              </w:rPr>
              <w:t>field</w:t>
            </w:r>
            <w:r w:rsidRPr="001F06F6">
              <w:rPr>
                <w:rFonts w:cs="Calibri"/>
                <w:b/>
                <w:color w:val="000000"/>
                <w:sz w:val="18"/>
                <w:szCs w:val="18"/>
                <w:lang w:eastAsia="ar-SA"/>
              </w:rPr>
              <w:t>:</w:t>
            </w:r>
            <w:r>
              <w:rPr>
                <w:rFonts w:cs="Calibri"/>
                <w:b/>
                <w:color w:val="000000"/>
                <w:sz w:val="18"/>
                <w:szCs w:val="18"/>
                <w:lang w:eastAsia="ar-SA"/>
              </w:rPr>
              <w:t xml:space="preserve"> </w:t>
            </w:r>
            <w:r w:rsidRPr="00366057">
              <w:rPr>
                <w:rFonts w:cs="Calibri"/>
                <w:color w:val="000000"/>
                <w:sz w:val="18"/>
                <w:szCs w:val="18"/>
                <w:lang w:eastAsia="ar-SA"/>
              </w:rPr>
              <w:t>The proposal is likely to have the foreseen positive impact on the target groups beyond the project lifetime.</w:t>
            </w:r>
            <w:r>
              <w:rPr>
                <w:rFonts w:cs="Calibri"/>
                <w:color w:val="000000"/>
                <w:sz w:val="18"/>
                <w:szCs w:val="18"/>
                <w:lang w:eastAsia="ar-SA"/>
              </w:rPr>
              <w:t xml:space="preserve"> </w:t>
            </w:r>
            <w:r w:rsidRPr="00366057">
              <w:rPr>
                <w:rFonts w:cs="Calibri"/>
                <w:color w:val="000000"/>
                <w:sz w:val="18"/>
                <w:szCs w:val="18"/>
                <w:lang w:eastAsia="ar-SA"/>
              </w:rPr>
              <w:t>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r>
              <w:rPr>
                <w:rFonts w:cs="Calibri"/>
                <w:color w:val="000000"/>
                <w:sz w:val="18"/>
                <w:szCs w:val="18"/>
                <w:lang w:eastAsia="ar-SA"/>
              </w:rPr>
              <w:t>.</w:t>
            </w:r>
          </w:p>
        </w:tc>
      </w:tr>
      <w:tr w:rsidR="000A1A0E" w:rsidRPr="0015756A" w:rsidTr="008A7D76">
        <w:trPr>
          <w:trHeight w:val="391"/>
        </w:trPr>
        <w:tc>
          <w:tcPr>
            <w:tcW w:w="1616" w:type="pct"/>
            <w:vMerge/>
            <w:shd w:val="clear" w:color="auto" w:fill="auto"/>
          </w:tcPr>
          <w:p w:rsidR="000A1A0E" w:rsidRPr="0015756A" w:rsidRDefault="000A1A0E" w:rsidP="008A7D76">
            <w:pPr>
              <w:spacing w:before="60" w:after="60"/>
              <w:rPr>
                <w:rFonts w:cs="Calibri"/>
                <w:color w:val="000000"/>
                <w:sz w:val="18"/>
                <w:szCs w:val="18"/>
                <w:lang w:eastAsia="ar-SA"/>
              </w:rPr>
            </w:pPr>
          </w:p>
        </w:tc>
        <w:tc>
          <w:tcPr>
            <w:tcW w:w="3384" w:type="pct"/>
          </w:tcPr>
          <w:p w:rsidR="000A1A0E" w:rsidRDefault="000A1A0E" w:rsidP="00E331D4">
            <w:pPr>
              <w:pStyle w:val="Textesousbullet"/>
              <w:ind w:left="0"/>
              <w:rPr>
                <w:lang w:eastAsia="ar-SA"/>
              </w:rPr>
            </w:pPr>
            <w:r w:rsidRPr="00E331D4">
              <w:rPr>
                <w:rFonts w:ascii="Verdana" w:hAnsi="Verdana" w:cs="Calibri"/>
                <w:b/>
                <w:color w:val="000000"/>
                <w:lang w:eastAsia="ar-SA"/>
              </w:rPr>
              <w:t xml:space="preserve">Only for the Youth field: </w:t>
            </w:r>
            <w:r w:rsidRPr="00E331D4">
              <w:rPr>
                <w:rFonts w:ascii="Verdana" w:hAnsi="Verdana" w:cs="Calibri"/>
                <w:color w:val="000000"/>
                <w:lang w:eastAsia="ar-SA"/>
              </w:rPr>
              <w:t xml:space="preserve">The proposal is likely to have the expected positive impact on the target groups beyond the project lifetime, </w:t>
            </w:r>
            <w:r>
              <w:rPr>
                <w:rFonts w:ascii="Verdana" w:hAnsi="Verdana" w:cs="Calibri"/>
                <w:color w:val="000000"/>
                <w:lang w:eastAsia="ar-SA"/>
              </w:rPr>
              <w:t xml:space="preserve">in particular </w:t>
            </w:r>
            <w:r w:rsidRPr="00E331D4">
              <w:rPr>
                <w:rFonts w:ascii="Verdana" w:hAnsi="Verdana" w:cs="Calibri"/>
                <w:color w:val="000000"/>
                <w:lang w:eastAsia="ar-SA"/>
              </w:rPr>
              <w:t>for participants with special needs or fewer opportunities. The proposal describes how the participating organisations will exploit the mobility experience to improve the situation of the</w:t>
            </w:r>
            <w:r>
              <w:rPr>
                <w:rFonts w:ascii="Verdana" w:hAnsi="Verdana" w:cs="Calibri"/>
                <w:color w:val="000000"/>
                <w:lang w:eastAsia="ar-SA"/>
              </w:rPr>
              <w:t>se</w:t>
            </w:r>
            <w:r w:rsidRPr="00E331D4">
              <w:rPr>
                <w:rFonts w:ascii="Verdana" w:hAnsi="Verdana" w:cs="Calibri"/>
                <w:color w:val="000000"/>
                <w:lang w:eastAsia="ar-SA"/>
              </w:rPr>
              <w:t xml:space="preserve"> target groups and to further stimulate their development after the activity.</w:t>
            </w:r>
          </w:p>
        </w:tc>
      </w:tr>
    </w:tbl>
    <w:p w:rsidR="002D1728" w:rsidRDefault="002D1728" w:rsidP="002D1728">
      <w:pPr>
        <w:pStyle w:val="Heading2"/>
        <w:rPr>
          <w:lang w:eastAsia="ar-SA"/>
        </w:rPr>
      </w:pPr>
      <w:bookmarkStart w:id="89" w:name="_Annex_4_Key"/>
      <w:bookmarkStart w:id="90" w:name="_Toc379898800"/>
      <w:bookmarkStart w:id="91" w:name="_Toc414201828"/>
      <w:bookmarkStart w:id="92" w:name="_Toc417387033"/>
      <w:bookmarkStart w:id="93" w:name="_Toc473896403"/>
      <w:bookmarkEnd w:id="86"/>
      <w:bookmarkEnd w:id="89"/>
      <w:r>
        <w:rPr>
          <w:lang w:eastAsia="ar-SA"/>
        </w:rPr>
        <w:lastRenderedPageBreak/>
        <w:t>School Exchange Partnerships</w:t>
      </w:r>
    </w:p>
    <w:p w:rsidR="002D1728" w:rsidRPr="001E7DF8" w:rsidRDefault="002D1728" w:rsidP="002D1728">
      <w:pPr>
        <w:pStyle w:val="BodyText"/>
        <w:spacing w:after="0"/>
        <w:rPr>
          <w:sz w:val="18"/>
          <w:szCs w:val="18"/>
          <w:lang w:eastAsia="ar-SA"/>
        </w:rPr>
      </w:pPr>
      <w:r w:rsidRPr="001E7DF8">
        <w:rPr>
          <w:sz w:val="18"/>
          <w:szCs w:val="18"/>
          <w:lang w:eastAsia="ar-SA"/>
        </w:rPr>
        <w:t>The following table presents the interpretation of award criteria applying to applications</w:t>
      </w:r>
      <w:r>
        <w:rPr>
          <w:sz w:val="18"/>
          <w:szCs w:val="18"/>
          <w:lang w:eastAsia="ar-SA"/>
        </w:rPr>
        <w:t xml:space="preserve"> for specific format of</w:t>
      </w:r>
      <w:r w:rsidRPr="001E7DF8">
        <w:rPr>
          <w:sz w:val="18"/>
          <w:szCs w:val="18"/>
          <w:lang w:eastAsia="ar-SA"/>
        </w:rPr>
        <w:t xml:space="preserve"> Strategic Partnership</w:t>
      </w:r>
      <w:r>
        <w:rPr>
          <w:sz w:val="18"/>
          <w:szCs w:val="18"/>
          <w:lang w:eastAsia="ar-SA"/>
        </w:rPr>
        <w:t>s: the School Exchange Partnerships</w:t>
      </w:r>
      <w:r w:rsidRPr="001E7DF8">
        <w:rPr>
          <w:sz w:val="18"/>
          <w:szCs w:val="18"/>
          <w:lang w:eastAsia="ar-SA"/>
        </w:rPr>
        <w:t>.</w:t>
      </w:r>
      <w:r>
        <w:rPr>
          <w:sz w:val="18"/>
          <w:szCs w:val="18"/>
          <w:lang w:eastAsia="ar-SA"/>
        </w:rPr>
        <w:t xml:space="preserve"> This </w:t>
      </w:r>
      <w:r w:rsidRPr="004523F9">
        <w:rPr>
          <w:sz w:val="18"/>
          <w:szCs w:val="18"/>
          <w:lang w:eastAsia="ar-SA"/>
        </w:rPr>
        <w:t xml:space="preserve">main goal </w:t>
      </w:r>
      <w:r>
        <w:rPr>
          <w:sz w:val="18"/>
          <w:szCs w:val="18"/>
          <w:lang w:eastAsia="ar-SA"/>
        </w:rPr>
        <w:t xml:space="preserve">of School Exchange Partnerships </w:t>
      </w:r>
      <w:r w:rsidRPr="004523F9">
        <w:rPr>
          <w:sz w:val="18"/>
          <w:szCs w:val="18"/>
          <w:lang w:eastAsia="ar-SA"/>
        </w:rPr>
        <w:t>is to strengthen the European dimension in the participating schools, to build up their capacity for cross-border cooperation and their ability to cope with new challenges.</w:t>
      </w:r>
      <w:r>
        <w:rPr>
          <w:sz w:val="18"/>
          <w:szCs w:val="18"/>
          <w:lang w:eastAsia="ar-SA"/>
        </w:rPr>
        <w:t xml:space="preserve"> All award criteria shall be interpreted in this context and with special care for the principle of proportionality.</w:t>
      </w:r>
    </w:p>
    <w:p w:rsidR="002D1728" w:rsidRPr="0015756A" w:rsidRDefault="002D1728" w:rsidP="002D1728">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rsidTr="003704FC">
        <w:trPr>
          <w:trHeight w:hRule="exact" w:val="594"/>
        </w:trPr>
        <w:tc>
          <w:tcPr>
            <w:tcW w:w="1616" w:type="pct"/>
            <w:shd w:val="clear" w:color="auto" w:fill="FFFFFF" w:themeFill="background1"/>
            <w:vAlign w:val="center"/>
          </w:tcPr>
          <w:p w:rsidR="002D1728" w:rsidRPr="003A116B" w:rsidRDefault="002D1728" w:rsidP="003704FC">
            <w:pPr>
              <w:spacing w:before="60" w:after="60"/>
              <w:jc w:val="center"/>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criteria as described in the Programme Guide</w:t>
            </w:r>
          </w:p>
        </w:tc>
        <w:tc>
          <w:tcPr>
            <w:tcW w:w="3384" w:type="pct"/>
            <w:shd w:val="clear" w:color="auto" w:fill="FFFFFF" w:themeFill="background1"/>
            <w:vAlign w:val="center"/>
          </w:tcPr>
          <w:p w:rsidR="002D1728" w:rsidRPr="003A116B" w:rsidRDefault="002D1728" w:rsidP="003704FC">
            <w:pPr>
              <w:spacing w:before="60" w:after="60"/>
              <w:jc w:val="center"/>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nterpretation of award criteria</w:t>
            </w:r>
          </w:p>
        </w:tc>
      </w:tr>
      <w:tr w:rsidR="002D1728" w:rsidRPr="0015756A" w:rsidTr="003704FC">
        <w:trPr>
          <w:trHeight w:val="510"/>
        </w:trPr>
        <w:tc>
          <w:tcPr>
            <w:tcW w:w="5000" w:type="pct"/>
            <w:gridSpan w:val="2"/>
            <w:shd w:val="clear" w:color="auto" w:fill="F2F2F2" w:themeFill="background1" w:themeFillShade="F2"/>
            <w:vAlign w:val="center"/>
          </w:tcPr>
          <w:p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t>Relevance of the project (maximum 30 points)</w:t>
            </w:r>
          </w:p>
        </w:tc>
      </w:tr>
      <w:tr w:rsidR="002D1728" w:rsidRPr="0015756A" w:rsidTr="003704FC">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rsidR="002D1728" w:rsidRDefault="002D1728" w:rsidP="00170AD4">
            <w:pPr>
              <w:spacing w:before="60" w:after="60"/>
              <w:rPr>
                <w:rFonts w:cs="Calibri"/>
                <w:b/>
                <w:color w:val="000000"/>
                <w:sz w:val="18"/>
                <w:szCs w:val="18"/>
                <w:lang w:eastAsia="ar-SA"/>
              </w:rPr>
            </w:pPr>
            <w:r w:rsidRPr="0015756A">
              <w:rPr>
                <w:rFonts w:cs="Calibri"/>
                <w:color w:val="000000"/>
                <w:sz w:val="18"/>
                <w:szCs w:val="18"/>
                <w:lang w:eastAsia="ar-SA"/>
              </w:rPr>
              <w:t xml:space="preserve">The project addresses the objectives and the priorities of </w:t>
            </w:r>
            <w:r>
              <w:rPr>
                <w:rFonts w:cs="Calibri"/>
                <w:color w:val="000000"/>
                <w:sz w:val="18"/>
                <w:szCs w:val="18"/>
                <w:lang w:eastAsia="ar-SA"/>
              </w:rPr>
              <w:t>Key Action 2</w:t>
            </w:r>
            <w:r w:rsidRPr="0015756A">
              <w:rPr>
                <w:rFonts w:cs="Calibri"/>
                <w:color w:val="000000"/>
                <w:sz w:val="18"/>
                <w:szCs w:val="18"/>
                <w:lang w:eastAsia="ar-SA"/>
              </w:rPr>
              <w:t>, as described in the section "what are the aims and priorities of the Strategic Partnership" of the Programme Guide.</w:t>
            </w:r>
          </w:p>
          <w:p w:rsidR="002D1728" w:rsidRPr="004F6E5F" w:rsidRDefault="002D1728" w:rsidP="00170AD4">
            <w:pPr>
              <w:spacing w:before="60" w:after="60"/>
              <w:rPr>
                <w:rFonts w:cs="Calibri"/>
                <w:color w:val="000000"/>
                <w:sz w:val="18"/>
                <w:szCs w:val="18"/>
                <w:lang w:eastAsia="ar-SA"/>
              </w:rPr>
            </w:pPr>
            <w:r w:rsidRPr="004F6E5F">
              <w:rPr>
                <w:rFonts w:cs="Calibri"/>
                <w:color w:val="000000"/>
                <w:sz w:val="18"/>
                <w:szCs w:val="18"/>
                <w:lang w:eastAsia="ar-SA"/>
              </w:rPr>
              <w:t xml:space="preserve">The specific objectives </w:t>
            </w:r>
            <w:r>
              <w:rPr>
                <w:rFonts w:cs="Calibri"/>
                <w:color w:val="000000"/>
                <w:sz w:val="18"/>
                <w:szCs w:val="18"/>
                <w:lang w:eastAsia="ar-SA"/>
              </w:rPr>
              <w:t>of the</w:t>
            </w:r>
            <w:r w:rsidRPr="004F6E5F">
              <w:rPr>
                <w:rFonts w:cs="Calibri"/>
                <w:color w:val="000000"/>
                <w:sz w:val="18"/>
                <w:szCs w:val="18"/>
                <w:lang w:eastAsia="ar-SA"/>
              </w:rPr>
              <w:t xml:space="preserve"> project </w:t>
            </w:r>
            <w:r>
              <w:rPr>
                <w:rFonts w:cs="Calibri"/>
                <w:color w:val="000000"/>
                <w:sz w:val="18"/>
                <w:szCs w:val="18"/>
                <w:lang w:eastAsia="ar-SA"/>
              </w:rPr>
              <w:t>are linked to the priorities of the Action and have the potential to contribute to their achievement, proportionately</w:t>
            </w:r>
            <w:r w:rsidRPr="003C0CA6">
              <w:rPr>
                <w:rFonts w:cs="Calibri"/>
                <w:color w:val="000000"/>
                <w:sz w:val="18"/>
                <w:szCs w:val="18"/>
                <w:lang w:eastAsia="ar-SA"/>
              </w:rPr>
              <w:t xml:space="preserve"> to the limited </w:t>
            </w:r>
            <w:r>
              <w:rPr>
                <w:rFonts w:cs="Calibri"/>
                <w:color w:val="000000"/>
                <w:sz w:val="18"/>
                <w:szCs w:val="18"/>
                <w:lang w:eastAsia="ar-SA"/>
              </w:rPr>
              <w:t>scope and size</w:t>
            </w:r>
            <w:r w:rsidRPr="003C0CA6">
              <w:rPr>
                <w:rFonts w:cs="Calibri"/>
                <w:color w:val="000000"/>
                <w:sz w:val="18"/>
                <w:szCs w:val="18"/>
                <w:lang w:eastAsia="ar-SA"/>
              </w:rPr>
              <w:t xml:space="preserve"> of this partnership</w:t>
            </w:r>
            <w:r>
              <w:rPr>
                <w:rFonts w:cs="Calibri"/>
                <w:color w:val="000000"/>
                <w:sz w:val="18"/>
                <w:szCs w:val="18"/>
                <w:lang w:eastAsia="ar-SA"/>
              </w:rPr>
              <w:t xml:space="preserve"> format.</w:t>
            </w:r>
          </w:p>
          <w:p w:rsidR="002D1728" w:rsidRPr="003714FD" w:rsidRDefault="002D1728" w:rsidP="00170AD4">
            <w:pPr>
              <w:spacing w:before="60" w:after="60"/>
              <w:rPr>
                <w:rFonts w:cs="Calibri"/>
                <w:b/>
                <w:color w:val="000000"/>
                <w:sz w:val="18"/>
                <w:szCs w:val="18"/>
                <w:lang w:eastAsia="ar-SA"/>
              </w:rPr>
            </w:pPr>
            <w:r>
              <w:rPr>
                <w:rFonts w:cs="Calibri"/>
                <w:color w:val="000000"/>
                <w:sz w:val="18"/>
                <w:szCs w:val="18"/>
                <w:lang w:eastAsia="ar-SA"/>
              </w:rPr>
              <w:t>Provisions regarding field specific and horizontal priorities, particularly relevant priority on inclusion and European priorities in national context shall apply equally for School Exchange Partnerships as for all other Strategic Partnerships (for details, see the Strategic Partnerships section).</w:t>
            </w:r>
          </w:p>
        </w:tc>
      </w:tr>
      <w:tr w:rsidR="002D1728" w:rsidRPr="0015756A" w:rsidTr="003704FC">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w:t>
            </w:r>
            <w:r>
              <w:rPr>
                <w:rFonts w:cs="Calibri"/>
                <w:color w:val="000000"/>
                <w:sz w:val="18"/>
                <w:szCs w:val="18"/>
                <w:lang w:eastAsia="ar-SA"/>
              </w:rPr>
              <w:t xml:space="preserve"> motivation of individual partner schools to participate in the project and the purpose of the partnership is clearly explained. The proposal links the project's objectives with the goals and/or needs of the participating schools and, where relevant, their staff, learners and communities</w:t>
            </w:r>
            <w:r w:rsidRPr="0015756A">
              <w:rPr>
                <w:rFonts w:cs="Calibri"/>
                <w:color w:val="000000"/>
                <w:sz w:val="18"/>
                <w:szCs w:val="18"/>
                <w:lang w:eastAsia="ar-SA"/>
              </w:rPr>
              <w:t>.</w:t>
            </w:r>
            <w:r>
              <w:rPr>
                <w:rFonts w:cs="Calibri"/>
                <w:color w:val="000000"/>
                <w:sz w:val="18"/>
                <w:szCs w:val="18"/>
                <w:lang w:eastAsia="ar-SA"/>
              </w:rPr>
              <w:t xml:space="preserve"> </w:t>
            </w:r>
          </w:p>
        </w:tc>
      </w:tr>
      <w:tr w:rsidR="002D1728" w:rsidRPr="0015756A" w:rsidTr="003704FC">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objectives of the project are clear</w:t>
            </w:r>
            <w:r>
              <w:rPr>
                <w:rFonts w:cs="Calibri"/>
                <w:color w:val="000000"/>
                <w:sz w:val="18"/>
                <w:szCs w:val="18"/>
                <w:lang w:eastAsia="ar-SA"/>
              </w:rPr>
              <w:t xml:space="preserve">, achievable and proportional to </w:t>
            </w:r>
            <w:r w:rsidRPr="0015756A">
              <w:rPr>
                <w:rFonts w:cs="Calibri"/>
                <w:color w:val="000000"/>
                <w:sz w:val="18"/>
                <w:szCs w:val="18"/>
                <w:lang w:eastAsia="ar-SA"/>
              </w:rPr>
              <w:t xml:space="preserve">the </w:t>
            </w:r>
            <w:r>
              <w:rPr>
                <w:rFonts w:cs="Calibri"/>
                <w:color w:val="000000"/>
                <w:sz w:val="18"/>
                <w:szCs w:val="18"/>
                <w:lang w:eastAsia="ar-SA"/>
              </w:rPr>
              <w:t>scope</w:t>
            </w:r>
            <w:r w:rsidRPr="0015756A">
              <w:rPr>
                <w:rFonts w:cs="Calibri"/>
                <w:color w:val="000000"/>
                <w:sz w:val="18"/>
                <w:szCs w:val="18"/>
                <w:lang w:eastAsia="ar-SA"/>
              </w:rPr>
              <w:t xml:space="preserve"> and</w:t>
            </w:r>
            <w:r>
              <w:rPr>
                <w:rFonts w:cs="Calibri"/>
                <w:color w:val="000000"/>
                <w:sz w:val="18"/>
                <w:szCs w:val="18"/>
                <w:lang w:eastAsia="ar-SA"/>
              </w:rPr>
              <w:t xml:space="preserve"> experience of the partnership.</w:t>
            </w:r>
          </w:p>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The proposal explains how the project is going to address the needs of the involved schools and lead towards the achievement of their stated goals.</w:t>
            </w:r>
          </w:p>
        </w:tc>
      </w:tr>
      <w:tr w:rsidR="002D1728" w:rsidRPr="0015756A" w:rsidTr="003704FC">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rsidR="002D1728" w:rsidRDefault="002D1728" w:rsidP="00170AD4">
            <w:pPr>
              <w:spacing w:before="60" w:after="60"/>
              <w:rPr>
                <w:strike/>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 xml:space="preserve">outcomes may be relevant </w:t>
            </w:r>
            <w:r>
              <w:rPr>
                <w:color w:val="000000"/>
                <w:sz w:val="18"/>
                <w:szCs w:val="18"/>
                <w:lang w:eastAsia="ar-SA"/>
              </w:rPr>
              <w:t>for</w:t>
            </w:r>
            <w:r w:rsidRPr="0015756A">
              <w:rPr>
                <w:color w:val="000000"/>
                <w:sz w:val="18"/>
                <w:szCs w:val="18"/>
                <w:lang w:eastAsia="ar-SA"/>
              </w:rPr>
              <w:t xml:space="preserve"> </w:t>
            </w:r>
            <w:r>
              <w:rPr>
                <w:color w:val="000000"/>
                <w:sz w:val="18"/>
                <w:szCs w:val="18"/>
                <w:lang w:eastAsia="ar-SA"/>
              </w:rPr>
              <w:t>other</w:t>
            </w:r>
            <w:r w:rsidRPr="0015756A">
              <w:rPr>
                <w:color w:val="000000"/>
                <w:sz w:val="18"/>
                <w:szCs w:val="18"/>
                <w:lang w:eastAsia="ar-SA"/>
              </w:rPr>
              <w:t xml:space="preserve"> fields of education, training and youth</w:t>
            </w:r>
            <w:r>
              <w:rPr>
                <w:color w:val="000000"/>
                <w:sz w:val="18"/>
                <w:szCs w:val="18"/>
                <w:lang w:eastAsia="ar-SA"/>
              </w:rPr>
              <w:t xml:space="preserve"> in addition to the school education field</w:t>
            </w:r>
            <w:r w:rsidRPr="0015756A">
              <w:rPr>
                <w:color w:val="000000"/>
                <w:sz w:val="18"/>
                <w:szCs w:val="18"/>
                <w:lang w:eastAsia="ar-SA"/>
              </w:rPr>
              <w:t>.</w:t>
            </w:r>
            <w:r w:rsidRPr="0015756A">
              <w:rPr>
                <w:strike/>
                <w:color w:val="000000"/>
                <w:sz w:val="18"/>
                <w:szCs w:val="18"/>
                <w:lang w:eastAsia="ar-SA"/>
              </w:rPr>
              <w:t xml:space="preserve"> </w:t>
            </w:r>
          </w:p>
          <w:p w:rsidR="002D1728" w:rsidRPr="00381CD6" w:rsidRDefault="002D1728" w:rsidP="00170AD4">
            <w:pPr>
              <w:spacing w:before="60" w:after="60"/>
              <w:rPr>
                <w:rFonts w:cs="Calibri"/>
                <w:b/>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 xml:space="preserve">implemented only by schools, </w:t>
            </w:r>
            <w:r w:rsidRPr="00381CD6">
              <w:rPr>
                <w:b/>
                <w:color w:val="000000"/>
                <w:sz w:val="18"/>
                <w:szCs w:val="18"/>
                <w:lang w:eastAsia="ar-SA"/>
              </w:rPr>
              <w:t>project</w:t>
            </w:r>
            <w:r>
              <w:rPr>
                <w:b/>
                <w:color w:val="000000"/>
                <w:sz w:val="18"/>
                <w:szCs w:val="18"/>
                <w:lang w:eastAsia="ar-SA"/>
              </w:rPr>
              <w:t>s</w:t>
            </w:r>
            <w:r w:rsidRPr="00381CD6">
              <w:rPr>
                <w:b/>
                <w:color w:val="000000"/>
                <w:sz w:val="18"/>
                <w:szCs w:val="18"/>
                <w:lang w:eastAsia="ar-SA"/>
              </w:rPr>
              <w:t xml:space="preserve"> which are not able to demonstrate synergies with other sectors shall not be penalised</w:t>
            </w:r>
            <w:r>
              <w:rPr>
                <w:b/>
                <w:color w:val="000000"/>
                <w:sz w:val="18"/>
                <w:szCs w:val="18"/>
                <w:lang w:eastAsia="ar-SA"/>
              </w:rPr>
              <w:t xml:space="preserve"> based on this criterion</w:t>
            </w:r>
            <w:r w:rsidRPr="00381CD6">
              <w:rPr>
                <w:b/>
                <w:color w:val="000000"/>
                <w:sz w:val="18"/>
                <w:szCs w:val="18"/>
                <w:lang w:eastAsia="ar-SA"/>
              </w:rPr>
              <w:t>.</w:t>
            </w:r>
          </w:p>
        </w:tc>
      </w:tr>
      <w:tr w:rsidR="002D1728" w:rsidRPr="0015756A" w:rsidTr="003704FC">
        <w:trPr>
          <w:trHeight w:val="98"/>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innovative and/or complementary to other initiatives and projects already carried out by the </w:t>
            </w:r>
            <w:r w:rsidRPr="0015756A">
              <w:rPr>
                <w:rFonts w:cs="Calibri"/>
                <w:color w:val="000000"/>
                <w:sz w:val="18"/>
                <w:szCs w:val="18"/>
                <w:lang w:eastAsia="ar-SA"/>
              </w:rPr>
              <w:lastRenderedPageBreak/>
              <w:t>participating organisations</w:t>
            </w:r>
          </w:p>
        </w:tc>
        <w:tc>
          <w:tcPr>
            <w:tcW w:w="3384" w:type="pct"/>
          </w:tcPr>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lastRenderedPageBreak/>
              <w:t>The proposed activities are complementary to the activities of the involved schools and other projects they have conducted. In relation to the school's usual activities and previous projects (if relevant), implementing the described p</w:t>
            </w:r>
            <w:r w:rsidRPr="00E93525">
              <w:rPr>
                <w:rFonts w:cs="Calibri"/>
                <w:color w:val="000000"/>
                <w:sz w:val="18"/>
                <w:szCs w:val="18"/>
                <w:lang w:eastAsia="ar-SA"/>
              </w:rPr>
              <w:t xml:space="preserve">roject </w:t>
            </w:r>
            <w:r>
              <w:rPr>
                <w:rFonts w:cs="Calibri"/>
                <w:color w:val="000000"/>
                <w:sz w:val="18"/>
                <w:szCs w:val="18"/>
                <w:lang w:eastAsia="ar-SA"/>
              </w:rPr>
              <w:t xml:space="preserve">is likely to provide the schools and participants with </w:t>
            </w:r>
            <w:r>
              <w:rPr>
                <w:rFonts w:cs="Calibri"/>
                <w:color w:val="000000"/>
                <w:sz w:val="18"/>
                <w:szCs w:val="18"/>
                <w:lang w:eastAsia="ar-SA"/>
              </w:rPr>
              <w:lastRenderedPageBreak/>
              <w:t>new experiences and add to their knowledge and</w:t>
            </w:r>
            <w:r w:rsidRPr="00E93525">
              <w:rPr>
                <w:rFonts w:cs="Calibri"/>
                <w:color w:val="000000"/>
                <w:sz w:val="18"/>
                <w:szCs w:val="18"/>
                <w:lang w:eastAsia="ar-SA"/>
              </w:rPr>
              <w:t xml:space="preserve"> practices</w:t>
            </w:r>
            <w:r>
              <w:rPr>
                <w:rFonts w:cs="Calibri"/>
                <w:color w:val="000000"/>
                <w:sz w:val="18"/>
                <w:szCs w:val="18"/>
                <w:lang w:eastAsia="ar-SA"/>
              </w:rPr>
              <w:t>.</w:t>
            </w:r>
          </w:p>
        </w:tc>
      </w:tr>
      <w:tr w:rsidR="002D1728" w:rsidRPr="0015756A" w:rsidTr="003704FC">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lastRenderedPageBreak/>
              <w:t>The  extent to which the proposal brings added value at EU level through results that would not be attained by activities carried out in a single country</w:t>
            </w:r>
          </w:p>
        </w:tc>
        <w:tc>
          <w:tcPr>
            <w:tcW w:w="3384" w:type="pct"/>
          </w:tcPr>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5756A">
              <w:rPr>
                <w:rFonts w:cs="Calibri"/>
                <w:color w:val="000000"/>
                <w:sz w:val="18"/>
                <w:szCs w:val="18"/>
                <w:lang w:eastAsia="ar-SA"/>
              </w:rPr>
              <w:t xml:space="preserve">he </w:t>
            </w:r>
            <w:r>
              <w:rPr>
                <w:rFonts w:cs="Calibri"/>
                <w:color w:val="000000"/>
                <w:sz w:val="18"/>
                <w:szCs w:val="18"/>
                <w:lang w:eastAsia="ar-SA"/>
              </w:rPr>
              <w:t>transnational nature of the project brings a clear added value by enabling the involved schools to achieve results that c</w:t>
            </w:r>
            <w:r w:rsidRPr="0015756A">
              <w:rPr>
                <w:rFonts w:cs="Calibri"/>
                <w:color w:val="000000"/>
                <w:sz w:val="18"/>
                <w:szCs w:val="18"/>
                <w:lang w:eastAsia="ar-SA"/>
              </w:rPr>
              <w:t xml:space="preserve">ould not be reached </w:t>
            </w:r>
            <w:r>
              <w:rPr>
                <w:rFonts w:cs="Calibri"/>
                <w:color w:val="000000"/>
                <w:sz w:val="18"/>
                <w:szCs w:val="18"/>
                <w:lang w:eastAsia="ar-SA"/>
              </w:rPr>
              <w:t>without involvement of schools from different countries</w:t>
            </w:r>
            <w:r w:rsidRPr="0015756A">
              <w:rPr>
                <w:rFonts w:cs="Calibri"/>
                <w:color w:val="000000"/>
                <w:sz w:val="18"/>
                <w:szCs w:val="18"/>
                <w:lang w:eastAsia="ar-SA"/>
              </w:rPr>
              <w:t>.</w:t>
            </w:r>
          </w:p>
        </w:tc>
      </w:tr>
    </w:tbl>
    <w:p w:rsidR="002D1728" w:rsidRDefault="002D1728" w:rsidP="002D1728">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rsidTr="00170AD4">
        <w:trPr>
          <w:trHeight w:val="509"/>
        </w:trPr>
        <w:tc>
          <w:tcPr>
            <w:tcW w:w="5000" w:type="pct"/>
            <w:gridSpan w:val="2"/>
            <w:shd w:val="clear" w:color="auto" w:fill="F2F2F2" w:themeFill="background1" w:themeFillShade="F2"/>
            <w:vAlign w:val="center"/>
          </w:tcPr>
          <w:p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t>Quality of the project design and implementation (maximum 20 points)</w:t>
            </w:r>
          </w:p>
        </w:tc>
      </w:tr>
      <w:tr w:rsidR="002D1728" w:rsidRPr="0015756A" w:rsidTr="00170AD4">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br w:type="page"/>
            </w: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project activities are well described and planned out.</w:t>
            </w:r>
          </w:p>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project timetable sets out a clear and realistic timing for project activities.</w:t>
            </w:r>
          </w:p>
          <w:p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phases of project implementation may be described in a simpler way in the application form</w:t>
            </w:r>
            <w:r w:rsidRPr="00381CD6">
              <w:rPr>
                <w:b/>
                <w:color w:val="000000"/>
                <w:sz w:val="18"/>
                <w:szCs w:val="18"/>
                <w:lang w:eastAsia="ar-SA"/>
              </w:rPr>
              <w:t>.</w:t>
            </w:r>
          </w:p>
        </w:tc>
      </w:tr>
      <w:tr w:rsidR="002D1728" w:rsidRPr="0015756A" w:rsidTr="00170AD4">
        <w:trPr>
          <w:trHeight w:val="567"/>
        </w:trPr>
        <w:tc>
          <w:tcPr>
            <w:tcW w:w="1616" w:type="pct"/>
            <w:shd w:val="clear" w:color="auto" w:fill="auto"/>
          </w:tcPr>
          <w:p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p w:rsidR="002D1728" w:rsidRPr="0015756A" w:rsidRDefault="002D1728" w:rsidP="00170AD4">
            <w:pPr>
              <w:spacing w:before="60" w:after="60"/>
              <w:rPr>
                <w:rFonts w:cs="Calibri"/>
                <w:color w:val="000000"/>
                <w:sz w:val="18"/>
                <w:szCs w:val="18"/>
                <w:lang w:eastAsia="ar-SA"/>
              </w:rPr>
            </w:pPr>
          </w:p>
        </w:tc>
        <w:tc>
          <w:tcPr>
            <w:tcW w:w="3384" w:type="pct"/>
          </w:tcPr>
          <w:p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planned activities are appropriate for the achievement of the project's objectives</w:t>
            </w:r>
            <w:r w:rsidRPr="0015756A">
              <w:rPr>
                <w:rFonts w:cs="Calibri"/>
                <w:color w:val="000000"/>
                <w:sz w:val="18"/>
                <w:szCs w:val="18"/>
                <w:lang w:eastAsia="ar-SA"/>
              </w:rPr>
              <w:t>.</w:t>
            </w:r>
          </w:p>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content and expected results are clearly explained and relevant to the project's objectives.</w:t>
            </w:r>
          </w:p>
        </w:tc>
      </w:tr>
      <w:tr w:rsidR="002D1728" w:rsidRPr="0015756A" w:rsidTr="00170AD4">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explains how the planned activities will lead to the achievement of the project's objectives</w:t>
            </w:r>
            <w:r w:rsidRPr="0015756A">
              <w:rPr>
                <w:rFonts w:cs="Calibri"/>
                <w:color w:val="000000"/>
                <w:sz w:val="18"/>
                <w:szCs w:val="18"/>
                <w:lang w:eastAsia="ar-SA"/>
              </w:rPr>
              <w:t>.</w:t>
            </w:r>
          </w:p>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methodology is clearly explained and appropriate.</w:t>
            </w:r>
          </w:p>
          <w:p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FC576D">
              <w:rPr>
                <w:b/>
                <w:color w:val="000000"/>
                <w:sz w:val="18"/>
              </w:rPr>
              <w:t xml:space="preserve"> the </w:t>
            </w:r>
            <w:r w:rsidRPr="00381CD6">
              <w:rPr>
                <w:rFonts w:cs="Calibri"/>
                <w:b/>
                <w:color w:val="000000"/>
                <w:sz w:val="18"/>
                <w:szCs w:val="18"/>
                <w:lang w:eastAsia="ar-SA"/>
              </w:rPr>
              <w:t xml:space="preserve">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project methodology may be described in a simpler way in the application form</w:t>
            </w:r>
            <w:r w:rsidRPr="00FC576D">
              <w:rPr>
                <w:b/>
                <w:color w:val="000000"/>
                <w:sz w:val="18"/>
              </w:rPr>
              <w:t>.</w:t>
            </w:r>
          </w:p>
        </w:tc>
      </w:tr>
      <w:tr w:rsidR="002D1728" w:rsidRPr="0015756A" w:rsidTr="00170AD4">
        <w:trPr>
          <w:trHeight w:val="3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proposal defines appropriate mechanisms for sound project management. </w:t>
            </w:r>
          </w:p>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 described plans for practical arrangements are appropriate.</w:t>
            </w:r>
          </w:p>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The responsible persons in each participating school are clearly identified and planning is put in place for continued implementation of the project in case of staff changes.</w:t>
            </w:r>
          </w:p>
        </w:tc>
      </w:tr>
      <w:tr w:rsidR="002D1728" w:rsidRPr="0015756A" w:rsidTr="00170AD4">
        <w:trPr>
          <w:trHeight w:val="249"/>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w:t>
            </w:r>
            <w:r>
              <w:rPr>
                <w:rFonts w:cs="Calibri"/>
                <w:color w:val="000000"/>
                <w:sz w:val="18"/>
                <w:szCs w:val="18"/>
                <w:lang w:eastAsia="ar-SA"/>
              </w:rPr>
              <w:t>ompared to the grant requested.</w:t>
            </w:r>
          </w:p>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If relevant, the project budget includes appropriate financial support to allow participants with special needs to participate fully and on equal footing with other staff and participants. However, the </w:t>
            </w:r>
            <w:r>
              <w:rPr>
                <w:rFonts w:cs="Calibri"/>
                <w:color w:val="000000"/>
                <w:sz w:val="18"/>
                <w:szCs w:val="18"/>
                <w:lang w:eastAsia="ar-SA"/>
              </w:rPr>
              <w:lastRenderedPageBreak/>
              <w:t>project is not obliged to request extra funding for special needs support if applicant deems the unit cost contributions to be sufficient and effective to ensure equal treatment of participants.</w:t>
            </w:r>
          </w:p>
        </w:tc>
      </w:tr>
      <w:tr w:rsidR="002A57E2" w:rsidRPr="0015756A" w:rsidTr="00841B69">
        <w:trPr>
          <w:trHeight w:val="249"/>
        </w:trPr>
        <w:tc>
          <w:tcPr>
            <w:tcW w:w="1616" w:type="pct"/>
            <w:shd w:val="clear" w:color="auto" w:fill="auto"/>
          </w:tcPr>
          <w:p w:rsidR="002A57E2" w:rsidRPr="0015756A" w:rsidRDefault="002A57E2" w:rsidP="00841B69">
            <w:pPr>
              <w:spacing w:before="60" w:after="60"/>
              <w:rPr>
                <w:rFonts w:cs="Calibri"/>
                <w:color w:val="000000"/>
                <w:sz w:val="18"/>
                <w:szCs w:val="18"/>
                <w:lang w:eastAsia="ar-SA"/>
              </w:rPr>
            </w:pPr>
            <w:r w:rsidRPr="002A57E2">
              <w:rPr>
                <w:rFonts w:cs="Calibri"/>
                <w:color w:val="000000"/>
                <w:sz w:val="18"/>
                <w:szCs w:val="18"/>
                <w:lang w:eastAsia="ar-SA"/>
              </w:rPr>
              <w:lastRenderedPageBreak/>
              <w:t>If applicable, the use of Erasmus+ online platforms (i.e. eTwinning; EPALE; School Education Gateway) as tools for preparation, implementation and follow-up of the project activities</w:t>
            </w:r>
          </w:p>
        </w:tc>
        <w:tc>
          <w:tcPr>
            <w:tcW w:w="3384" w:type="pct"/>
          </w:tcPr>
          <w:p w:rsidR="002A57E2" w:rsidRDefault="002A57E2" w:rsidP="00841B69">
            <w:pPr>
              <w:spacing w:before="60" w:after="60"/>
              <w:rPr>
                <w:rFonts w:cs="Calibri"/>
                <w:color w:val="000000"/>
                <w:sz w:val="18"/>
                <w:szCs w:val="18"/>
                <w:lang w:eastAsia="ar-SA"/>
              </w:rPr>
            </w:pPr>
            <w:r>
              <w:rPr>
                <w:rFonts w:cs="Calibri"/>
                <w:color w:val="000000"/>
                <w:sz w:val="18"/>
                <w:szCs w:val="18"/>
                <w:lang w:eastAsia="ar-SA"/>
              </w:rPr>
              <w:t>The applicable platforms in school education field are the School Education Gateway and eTwinning.</w:t>
            </w:r>
          </w:p>
          <w:p w:rsidR="002A57E2" w:rsidRDefault="002A57E2" w:rsidP="00841B69">
            <w:pPr>
              <w:spacing w:before="60" w:after="60"/>
              <w:rPr>
                <w:rFonts w:cs="Calibri"/>
                <w:color w:val="000000"/>
                <w:sz w:val="18"/>
                <w:szCs w:val="18"/>
                <w:lang w:eastAsia="ar-SA"/>
              </w:rPr>
            </w:pPr>
            <w:r>
              <w:rPr>
                <w:rFonts w:cs="Calibri"/>
                <w:color w:val="000000"/>
                <w:sz w:val="18"/>
                <w:szCs w:val="18"/>
                <w:lang w:eastAsia="ar-SA"/>
              </w:rPr>
              <w:t xml:space="preserve">The proposal </w:t>
            </w:r>
            <w:r w:rsidR="00431897">
              <w:rPr>
                <w:rFonts w:cs="Calibri"/>
                <w:color w:val="000000"/>
                <w:sz w:val="18"/>
                <w:szCs w:val="18"/>
                <w:lang w:eastAsia="ar-SA"/>
              </w:rPr>
              <w:t xml:space="preserve">clearly describes how these platforms have been used to prepare the project or </w:t>
            </w:r>
            <w:r>
              <w:rPr>
                <w:rFonts w:cs="Calibri"/>
                <w:color w:val="000000"/>
                <w:sz w:val="18"/>
                <w:szCs w:val="18"/>
                <w:lang w:eastAsia="ar-SA"/>
              </w:rPr>
              <w:t xml:space="preserve">includes concrete </w:t>
            </w:r>
            <w:r w:rsidR="00A96F3D">
              <w:rPr>
                <w:rFonts w:cs="Calibri"/>
                <w:color w:val="000000"/>
                <w:sz w:val="18"/>
                <w:szCs w:val="18"/>
                <w:lang w:eastAsia="ar-SA"/>
              </w:rPr>
              <w:t xml:space="preserve">and realistic </w:t>
            </w:r>
            <w:r>
              <w:rPr>
                <w:rFonts w:cs="Calibri"/>
                <w:color w:val="000000"/>
                <w:sz w:val="18"/>
                <w:szCs w:val="18"/>
                <w:lang w:eastAsia="ar-SA"/>
              </w:rPr>
              <w:t xml:space="preserve">plans to use these platforms in </w:t>
            </w:r>
            <w:r w:rsidR="00431897">
              <w:rPr>
                <w:rFonts w:cs="Calibri"/>
                <w:color w:val="000000"/>
                <w:sz w:val="18"/>
                <w:szCs w:val="18"/>
                <w:lang w:eastAsia="ar-SA"/>
              </w:rPr>
              <w:t xml:space="preserve">the future for </w:t>
            </w:r>
            <w:r w:rsidR="002D0350">
              <w:rPr>
                <w:rFonts w:cs="Calibri"/>
                <w:color w:val="000000"/>
                <w:sz w:val="18"/>
                <w:szCs w:val="18"/>
                <w:lang w:eastAsia="ar-SA"/>
              </w:rPr>
              <w:t xml:space="preserve">project </w:t>
            </w:r>
            <w:r w:rsidRPr="002A57E2">
              <w:rPr>
                <w:rFonts w:cs="Calibri"/>
                <w:color w:val="000000"/>
                <w:sz w:val="18"/>
                <w:szCs w:val="18"/>
                <w:lang w:eastAsia="ar-SA"/>
              </w:rPr>
              <w:t xml:space="preserve">preparation, implementation </w:t>
            </w:r>
            <w:r w:rsidR="001C1B54">
              <w:rPr>
                <w:rFonts w:cs="Calibri"/>
                <w:color w:val="000000"/>
                <w:sz w:val="18"/>
                <w:szCs w:val="18"/>
                <w:lang w:eastAsia="ar-SA"/>
              </w:rPr>
              <w:t>or</w:t>
            </w:r>
            <w:r w:rsidRPr="002A57E2">
              <w:rPr>
                <w:rFonts w:cs="Calibri"/>
                <w:color w:val="000000"/>
                <w:sz w:val="18"/>
                <w:szCs w:val="18"/>
                <w:lang w:eastAsia="ar-SA"/>
              </w:rPr>
              <w:t xml:space="preserve"> follow-up</w:t>
            </w:r>
            <w:r>
              <w:rPr>
                <w:rFonts w:cs="Calibri"/>
                <w:color w:val="000000"/>
                <w:sz w:val="18"/>
                <w:szCs w:val="18"/>
                <w:lang w:eastAsia="ar-SA"/>
              </w:rPr>
              <w:t>.</w:t>
            </w:r>
          </w:p>
          <w:p w:rsidR="002A57E2" w:rsidRPr="0015756A" w:rsidRDefault="002A57E2" w:rsidP="002A57E2">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t>
            </w:r>
            <w:r>
              <w:rPr>
                <w:b/>
                <w:color w:val="000000"/>
                <w:sz w:val="18"/>
              </w:rPr>
              <w:t>should be applied for projects using the School Education Gateway and projects that use eTwinning in ways other than the ones described under other specific eTwinning-related criteria.</w:t>
            </w:r>
          </w:p>
        </w:tc>
      </w:tr>
      <w:tr w:rsidR="00A61EE6" w:rsidRPr="0015756A" w:rsidTr="00841B69">
        <w:trPr>
          <w:trHeight w:val="249"/>
        </w:trPr>
        <w:tc>
          <w:tcPr>
            <w:tcW w:w="1616" w:type="pct"/>
            <w:shd w:val="clear" w:color="auto" w:fill="auto"/>
          </w:tcPr>
          <w:p w:rsidR="00A61EE6" w:rsidRPr="0015756A" w:rsidRDefault="00A61EE6" w:rsidP="00841B69">
            <w:pPr>
              <w:spacing w:before="60" w:after="60"/>
              <w:rPr>
                <w:rFonts w:cs="Calibri"/>
                <w:color w:val="000000"/>
                <w:sz w:val="18"/>
                <w:szCs w:val="18"/>
                <w:lang w:eastAsia="ar-SA"/>
              </w:rPr>
            </w:pPr>
            <w:r>
              <w:rPr>
                <w:rFonts w:cs="Calibri"/>
                <w:color w:val="000000"/>
                <w:sz w:val="18"/>
                <w:szCs w:val="18"/>
                <w:lang w:eastAsia="ar-SA"/>
              </w:rPr>
              <w:t>T</w:t>
            </w:r>
            <w:r w:rsidR="006E5554">
              <w:rPr>
                <w:rFonts w:cs="Calibri"/>
                <w:color w:val="000000"/>
                <w:sz w:val="18"/>
                <w:szCs w:val="18"/>
                <w:lang w:eastAsia="ar-SA"/>
              </w:rPr>
              <w:t>he extent to which the project</w:t>
            </w:r>
            <w:r w:rsidRPr="00A61EE6">
              <w:rPr>
                <w:rFonts w:cs="Calibri"/>
                <w:color w:val="000000"/>
                <w:sz w:val="18"/>
                <w:szCs w:val="18"/>
                <w:lang w:eastAsia="ar-SA"/>
              </w:rPr>
              <w:t xml:space="preserve"> is building on previous or ongoing eTwinning projects</w:t>
            </w:r>
          </w:p>
        </w:tc>
        <w:tc>
          <w:tcPr>
            <w:tcW w:w="3384" w:type="pct"/>
          </w:tcPr>
          <w:p w:rsidR="00094C24" w:rsidRDefault="00094C24" w:rsidP="00094C24">
            <w:pPr>
              <w:spacing w:before="60" w:after="60"/>
              <w:rPr>
                <w:rFonts w:cs="Calibri"/>
                <w:color w:val="000000"/>
                <w:sz w:val="18"/>
                <w:szCs w:val="18"/>
                <w:lang w:eastAsia="ar-SA"/>
              </w:rPr>
            </w:pPr>
            <w:r>
              <w:rPr>
                <w:rFonts w:cs="Calibri"/>
                <w:color w:val="000000"/>
                <w:sz w:val="18"/>
                <w:szCs w:val="18"/>
                <w:lang w:eastAsia="ar-SA"/>
              </w:rPr>
              <w:t>The proposal clearly identifies the eTwinning project(s) it intends to build-on. The linked eTwinning projects should be ongoing or completed recently enough to be relevant for the proposed School Exchange Partnerships. Planned future eTwinning projects may not be used for the purpose of this award criteria element.</w:t>
            </w:r>
          </w:p>
          <w:p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presents a clear, realistic and concrete plan on how to use the funding requested for the proposed School Exchange Partnership to complement and expand on what has already been done or is being done in the linked eTwinning project(s). </w:t>
            </w:r>
          </w:p>
          <w:p w:rsidR="00A61EE6" w:rsidRPr="0015756A" w:rsidRDefault="00094C24" w:rsidP="00094C24">
            <w:pPr>
              <w:spacing w:before="60" w:after="60"/>
              <w:rPr>
                <w:rFonts w:cs="Calibri"/>
                <w:color w:val="000000"/>
                <w:sz w:val="18"/>
                <w:szCs w:val="18"/>
                <w:lang w:eastAsia="ar-SA"/>
              </w:rPr>
            </w:pPr>
            <w:r>
              <w:rPr>
                <w:rFonts w:cs="Calibri"/>
                <w:color w:val="000000"/>
                <w:sz w:val="18"/>
                <w:szCs w:val="18"/>
                <w:lang w:eastAsia="ar-SA"/>
              </w:rPr>
              <w:t>The link between the eTwinning project(s) and this project proposal is demonstrated throughout the application and represents an integral part of the proposed School Exchange Partnership.</w:t>
            </w:r>
          </w:p>
        </w:tc>
      </w:tr>
      <w:tr w:rsidR="00A61EE6" w:rsidRPr="0015756A" w:rsidTr="00841B69">
        <w:trPr>
          <w:trHeight w:val="249"/>
        </w:trPr>
        <w:tc>
          <w:tcPr>
            <w:tcW w:w="1616" w:type="pct"/>
            <w:shd w:val="clear" w:color="auto" w:fill="auto"/>
          </w:tcPr>
          <w:p w:rsidR="00A61EE6" w:rsidRPr="0015756A" w:rsidRDefault="00A61EE6" w:rsidP="00841B69">
            <w:pPr>
              <w:spacing w:before="60" w:after="60"/>
              <w:rPr>
                <w:rFonts w:cs="Calibri"/>
                <w:color w:val="000000"/>
                <w:sz w:val="18"/>
                <w:szCs w:val="18"/>
                <w:lang w:eastAsia="ar-SA"/>
              </w:rPr>
            </w:pPr>
            <w:r>
              <w:rPr>
                <w:rFonts w:cs="Calibri"/>
                <w:color w:val="000000"/>
                <w:sz w:val="18"/>
                <w:szCs w:val="18"/>
                <w:lang w:eastAsia="ar-SA"/>
              </w:rPr>
              <w:t>T</w:t>
            </w:r>
            <w:r w:rsidRPr="00A61EE6">
              <w:rPr>
                <w:rFonts w:cs="Calibri"/>
                <w:color w:val="000000"/>
                <w:sz w:val="18"/>
                <w:szCs w:val="18"/>
                <w:lang w:eastAsia="ar-SA"/>
              </w:rPr>
              <w:t>he extent to which the project is using eTwinning in combination with physical mobility to create longer, more frequent and richer exchanges between pupils and teachers in different countries (blended mobility)</w:t>
            </w:r>
          </w:p>
        </w:tc>
        <w:tc>
          <w:tcPr>
            <w:tcW w:w="3384" w:type="pct"/>
          </w:tcPr>
          <w:p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proposal puts forward plans for mobility activities that combine virtual cooperation in eTwinning with physical exchanges. </w:t>
            </w:r>
          </w:p>
          <w:p w:rsidR="00094C24" w:rsidRDefault="00094C24" w:rsidP="00094C24">
            <w:pPr>
              <w:spacing w:before="60" w:after="60"/>
              <w:rPr>
                <w:rFonts w:cs="Calibri"/>
                <w:color w:val="000000"/>
                <w:sz w:val="18"/>
                <w:szCs w:val="18"/>
                <w:lang w:eastAsia="ar-SA"/>
              </w:rPr>
            </w:pPr>
            <w:r>
              <w:rPr>
                <w:rFonts w:cs="Calibri"/>
                <w:color w:val="000000"/>
                <w:sz w:val="18"/>
                <w:szCs w:val="18"/>
                <w:lang w:eastAsia="ar-SA"/>
              </w:rPr>
              <w:t xml:space="preserve">The planning for these activities is presented in a clear and logical way, and the benefits of combining </w:t>
            </w:r>
            <w:r w:rsidRPr="00CC3D56">
              <w:rPr>
                <w:rFonts w:cs="Calibri"/>
                <w:color w:val="000000"/>
                <w:sz w:val="18"/>
                <w:szCs w:val="18"/>
                <w:lang w:eastAsia="ar-SA"/>
              </w:rPr>
              <w:t>virtual cooperation and physical exchange</w:t>
            </w:r>
            <w:r>
              <w:rPr>
                <w:rFonts w:cs="Calibri"/>
                <w:color w:val="000000"/>
                <w:sz w:val="18"/>
                <w:szCs w:val="18"/>
                <w:lang w:eastAsia="ar-SA"/>
              </w:rPr>
              <w:t>s</w:t>
            </w:r>
            <w:r w:rsidRPr="00CC3D56">
              <w:rPr>
                <w:rFonts w:cs="Calibri"/>
                <w:color w:val="000000"/>
                <w:sz w:val="18"/>
                <w:szCs w:val="18"/>
                <w:lang w:eastAsia="ar-SA"/>
              </w:rPr>
              <w:t xml:space="preserve"> </w:t>
            </w:r>
            <w:r>
              <w:rPr>
                <w:rFonts w:cs="Calibri"/>
                <w:color w:val="000000"/>
                <w:sz w:val="18"/>
                <w:szCs w:val="18"/>
                <w:lang w:eastAsia="ar-SA"/>
              </w:rPr>
              <w:t xml:space="preserve">are clearly explained. </w:t>
            </w:r>
          </w:p>
          <w:p w:rsidR="00A61EE6" w:rsidRPr="0015756A" w:rsidRDefault="00094C24" w:rsidP="00094C24">
            <w:pPr>
              <w:spacing w:before="60" w:after="60"/>
              <w:rPr>
                <w:rFonts w:cs="Calibri"/>
                <w:color w:val="000000"/>
                <w:sz w:val="18"/>
                <w:szCs w:val="18"/>
                <w:lang w:eastAsia="ar-SA"/>
              </w:rPr>
            </w:pPr>
            <w:r w:rsidRPr="00075AB5">
              <w:rPr>
                <w:rFonts w:cs="Calibri"/>
                <w:b/>
                <w:color w:val="000000"/>
                <w:sz w:val="18"/>
                <w:szCs w:val="18"/>
                <w:lang w:eastAsia="ar-SA"/>
              </w:rPr>
              <w:t xml:space="preserve">Note: 'blended mobility' in the context of School Exchange Partnerships </w:t>
            </w:r>
            <w:r>
              <w:rPr>
                <w:rFonts w:cs="Calibri"/>
                <w:b/>
                <w:color w:val="000000"/>
                <w:sz w:val="18"/>
                <w:szCs w:val="18"/>
                <w:lang w:eastAsia="ar-SA"/>
              </w:rPr>
              <w:t>is</w:t>
            </w:r>
            <w:r w:rsidRPr="00075AB5">
              <w:rPr>
                <w:rFonts w:cs="Calibri"/>
                <w:b/>
                <w:color w:val="000000"/>
                <w:sz w:val="18"/>
                <w:szCs w:val="18"/>
                <w:lang w:eastAsia="ar-SA"/>
              </w:rPr>
              <w:t xml:space="preserve"> any activity for staff or learners</w:t>
            </w:r>
            <w:r w:rsidRPr="00D54BA2">
              <w:rPr>
                <w:rFonts w:cs="Calibri"/>
                <w:b/>
                <w:color w:val="000000"/>
                <w:sz w:val="18"/>
                <w:szCs w:val="18"/>
                <w:lang w:eastAsia="ar-SA"/>
              </w:rPr>
              <w:t xml:space="preserve"> </w:t>
            </w:r>
            <w:r>
              <w:rPr>
                <w:rFonts w:cs="Calibri"/>
                <w:b/>
                <w:color w:val="000000"/>
                <w:sz w:val="18"/>
                <w:szCs w:val="18"/>
                <w:lang w:eastAsia="ar-SA"/>
              </w:rPr>
              <w:t>that combines eTwinning activities and physical exchanges</w:t>
            </w:r>
            <w:r w:rsidRPr="00075AB5">
              <w:rPr>
                <w:rFonts w:cs="Calibri"/>
                <w:b/>
                <w:color w:val="000000"/>
                <w:sz w:val="18"/>
                <w:szCs w:val="18"/>
                <w:lang w:eastAsia="ar-SA"/>
              </w:rPr>
              <w:t>.</w:t>
            </w:r>
          </w:p>
        </w:tc>
      </w:tr>
      <w:tr w:rsidR="002D1728" w:rsidRPr="0015756A" w:rsidTr="00170AD4">
        <w:trPr>
          <w:trHeight w:val="70"/>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rsidR="002D1728" w:rsidRPr="009E720C" w:rsidRDefault="002D1728" w:rsidP="00170AD4">
            <w:pPr>
              <w:pStyle w:val="ListParagraph"/>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proposal explains how the proposed activities will contribute to the achievement of project objectives and benefit the involved schools and participants. The expected results of each of the proposed activities are clearly set and are relevant to the project.</w:t>
            </w:r>
          </w:p>
          <w:p w:rsidR="002D1728" w:rsidRPr="00FB7F8B" w:rsidRDefault="002D1728" w:rsidP="00170AD4">
            <w:pPr>
              <w:spacing w:before="60" w:after="60"/>
              <w:rPr>
                <w:rFonts w:cs="Calibri"/>
                <w:color w:val="000000"/>
                <w:sz w:val="18"/>
                <w:szCs w:val="18"/>
                <w:lang w:eastAsia="ar-SA"/>
              </w:rPr>
            </w:pPr>
            <w:r w:rsidRPr="00FB7F8B">
              <w:rPr>
                <w:rFonts w:cs="Calibri"/>
                <w:color w:val="000000"/>
                <w:sz w:val="18"/>
                <w:szCs w:val="18"/>
                <w:lang w:eastAsia="ar-SA"/>
              </w:rPr>
              <w:t xml:space="preserve">The proposal </w:t>
            </w:r>
            <w:r>
              <w:rPr>
                <w:rFonts w:cs="Calibri"/>
                <w:color w:val="000000"/>
                <w:sz w:val="18"/>
                <w:szCs w:val="18"/>
                <w:lang w:eastAsia="ar-SA"/>
              </w:rPr>
              <w:t xml:space="preserve">clearly </w:t>
            </w:r>
            <w:r w:rsidRPr="00FB7F8B">
              <w:rPr>
                <w:rFonts w:cs="Calibri"/>
                <w:color w:val="000000"/>
                <w:sz w:val="18"/>
                <w:szCs w:val="18"/>
                <w:lang w:eastAsia="ar-SA"/>
              </w:rPr>
              <w:t xml:space="preserve">explains who are the participants who will take part in the activities </w:t>
            </w:r>
          </w:p>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and sets appropriate standards for:</w:t>
            </w:r>
          </w:p>
          <w:p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selection of participants</w:t>
            </w:r>
          </w:p>
          <w:p w:rsidR="002D1728" w:rsidRDefault="002D1728" w:rsidP="002D1728">
            <w:pPr>
              <w:pStyle w:val="ListParagraph"/>
              <w:numPr>
                <w:ilvl w:val="0"/>
                <w:numId w:val="52"/>
              </w:numPr>
              <w:spacing w:before="60" w:after="60"/>
              <w:rPr>
                <w:rFonts w:cs="Calibri"/>
                <w:color w:val="000000"/>
                <w:sz w:val="18"/>
                <w:szCs w:val="18"/>
                <w:lang w:eastAsia="ar-SA"/>
              </w:rPr>
            </w:pPr>
            <w:r w:rsidRPr="00FB7F8B">
              <w:rPr>
                <w:rFonts w:cs="Calibri"/>
                <w:color w:val="000000"/>
                <w:sz w:val="18"/>
                <w:szCs w:val="18"/>
                <w:lang w:eastAsia="ar-SA"/>
              </w:rPr>
              <w:t>preparation and support</w:t>
            </w:r>
            <w:r>
              <w:rPr>
                <w:rFonts w:cs="Calibri"/>
                <w:color w:val="000000"/>
                <w:sz w:val="18"/>
                <w:szCs w:val="18"/>
                <w:lang w:eastAsia="ar-SA"/>
              </w:rPr>
              <w:t xml:space="preserve"> of participants</w:t>
            </w:r>
          </w:p>
          <w:p w:rsidR="002D1728" w:rsidRDefault="002D1728" w:rsidP="002D1728">
            <w:pPr>
              <w:pStyle w:val="ListParagraph"/>
              <w:numPr>
                <w:ilvl w:val="0"/>
                <w:numId w:val="52"/>
              </w:numPr>
              <w:spacing w:before="60" w:after="60"/>
              <w:rPr>
                <w:rFonts w:cs="Calibri"/>
                <w:color w:val="000000"/>
                <w:sz w:val="18"/>
                <w:szCs w:val="18"/>
                <w:lang w:eastAsia="ar-SA"/>
              </w:rPr>
            </w:pPr>
            <w:r>
              <w:rPr>
                <w:rFonts w:cs="Calibri"/>
                <w:color w:val="000000"/>
                <w:sz w:val="18"/>
                <w:szCs w:val="18"/>
                <w:lang w:eastAsia="ar-SA"/>
              </w:rPr>
              <w:t>ensuring the</w:t>
            </w:r>
            <w:r w:rsidRPr="00FB7F8B">
              <w:rPr>
                <w:rFonts w:cs="Calibri"/>
                <w:color w:val="000000"/>
                <w:sz w:val="18"/>
                <w:szCs w:val="18"/>
                <w:lang w:eastAsia="ar-SA"/>
              </w:rPr>
              <w:t xml:space="preserve"> safety</w:t>
            </w:r>
            <w:r>
              <w:rPr>
                <w:rFonts w:cs="Calibri"/>
                <w:color w:val="000000"/>
                <w:sz w:val="18"/>
                <w:szCs w:val="18"/>
                <w:lang w:eastAsia="ar-SA"/>
              </w:rPr>
              <w:t xml:space="preserve"> of participants (especially for activities involving pupils)</w:t>
            </w:r>
          </w:p>
          <w:p w:rsidR="002D1728" w:rsidRDefault="002D1728" w:rsidP="00B149F1">
            <w:pPr>
              <w:pStyle w:val="ListParagraph"/>
              <w:numPr>
                <w:ilvl w:val="0"/>
                <w:numId w:val="0"/>
              </w:numPr>
              <w:spacing w:before="60" w:after="60"/>
              <w:ind w:left="720"/>
              <w:rPr>
                <w:rFonts w:cs="Calibri"/>
                <w:color w:val="000000"/>
                <w:sz w:val="18"/>
                <w:szCs w:val="18"/>
                <w:lang w:eastAsia="ar-SA"/>
              </w:rPr>
            </w:pPr>
          </w:p>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In case of projects longer than 24 months, the additional duration must serve the purpose of improving the quality and number of conducted long-term pupil </w:t>
            </w:r>
            <w:proofErr w:type="spellStart"/>
            <w:r>
              <w:rPr>
                <w:rFonts w:cs="Calibri"/>
                <w:color w:val="000000"/>
                <w:sz w:val="18"/>
                <w:szCs w:val="18"/>
                <w:lang w:eastAsia="ar-SA"/>
              </w:rPr>
              <w:t>mobilities</w:t>
            </w:r>
            <w:proofErr w:type="spellEnd"/>
            <w:r>
              <w:rPr>
                <w:rFonts w:cs="Calibri"/>
                <w:color w:val="000000"/>
                <w:sz w:val="18"/>
                <w:szCs w:val="18"/>
                <w:lang w:eastAsia="ar-SA"/>
              </w:rPr>
              <w:t xml:space="preserve">. If this is not the case, or if the proposed long-term pupil </w:t>
            </w:r>
            <w:proofErr w:type="spellStart"/>
            <w:r>
              <w:rPr>
                <w:rFonts w:cs="Calibri"/>
                <w:color w:val="000000"/>
                <w:sz w:val="18"/>
                <w:szCs w:val="18"/>
                <w:lang w:eastAsia="ar-SA"/>
              </w:rPr>
              <w:t>mobilities</w:t>
            </w:r>
            <w:proofErr w:type="spellEnd"/>
            <w:r>
              <w:rPr>
                <w:rFonts w:cs="Calibri"/>
                <w:color w:val="000000"/>
                <w:sz w:val="18"/>
                <w:szCs w:val="18"/>
                <w:lang w:eastAsia="ar-SA"/>
              </w:rPr>
              <w:t xml:space="preserve"> are not approved, the project duration and total grant shall be reduced accordingly.</w:t>
            </w:r>
          </w:p>
          <w:p w:rsidR="002D1728" w:rsidRPr="002B7B81" w:rsidRDefault="002D1728" w:rsidP="00170AD4">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w:t>
            </w:r>
            <w:r w:rsidRPr="00FC576D">
              <w:rPr>
                <w:b/>
                <w:color w:val="000000"/>
                <w:sz w:val="18"/>
              </w:rPr>
              <w:t xml:space="preserve"> pupils</w:t>
            </w:r>
            <w:r w:rsidRPr="00E465AD">
              <w:rPr>
                <w:rFonts w:cs="Calibri"/>
                <w:b/>
                <w:color w:val="000000"/>
                <w:sz w:val="18"/>
                <w:szCs w:val="18"/>
                <w:lang w:eastAsia="ar-SA"/>
              </w:rPr>
              <w:t xml:space="preserve"> or long-term teaching assignments are proposed</w:t>
            </w:r>
            <w:r>
              <w:rPr>
                <w:rFonts w:cs="Calibri"/>
                <w:b/>
                <w:color w:val="000000"/>
                <w:sz w:val="18"/>
                <w:szCs w:val="18"/>
                <w:lang w:eastAsia="ar-SA"/>
              </w:rPr>
              <w:t xml:space="preserve"> and approved</w:t>
            </w:r>
            <w:r w:rsidRPr="00FC576D">
              <w:rPr>
                <w:b/>
                <w:color w:val="000000"/>
                <w:sz w:val="18"/>
              </w:rPr>
              <w:t>.</w:t>
            </w:r>
          </w:p>
        </w:tc>
      </w:tr>
      <w:tr w:rsidR="002D1728" w:rsidRPr="0015756A" w:rsidTr="00170AD4">
        <w:trPr>
          <w:trHeight w:val="1475"/>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lastRenderedPageBreak/>
              <w:t>If the project plans training, teaching or learning activities:</w:t>
            </w:r>
          </w:p>
          <w:p w:rsidR="002D1728" w:rsidRPr="00904D9F" w:rsidRDefault="002D1728" w:rsidP="00170AD4">
            <w:pPr>
              <w:pStyle w:val="ListParagraph"/>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benefits of the proposed learning, teaching and training activities for their participants are clearly explained in terms of personal development and learning outcomes. </w:t>
            </w:r>
            <w:r w:rsidRPr="00A324DF">
              <w:rPr>
                <w:rFonts w:cs="Calibri"/>
                <w:color w:val="000000"/>
                <w:sz w:val="18"/>
                <w:szCs w:val="18"/>
                <w:lang w:eastAsia="ar-SA"/>
              </w:rPr>
              <w:t xml:space="preserve"> </w:t>
            </w:r>
          </w:p>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long-term activities are proposed, the mechanisms for recognition of learning outcomes by the sending school are clearly defined.</w:t>
            </w:r>
          </w:p>
          <w:p w:rsidR="002D1728" w:rsidRPr="00E465AD" w:rsidRDefault="002D1728" w:rsidP="00170AD4">
            <w:pPr>
              <w:spacing w:before="60" w:after="60"/>
              <w:rPr>
                <w:rFonts w:cs="Calibri"/>
                <w:b/>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 pupils or long-term teaching assignments are proposed</w:t>
            </w:r>
            <w:r>
              <w:rPr>
                <w:rFonts w:cs="Calibri"/>
                <w:b/>
                <w:color w:val="000000"/>
                <w:sz w:val="18"/>
                <w:szCs w:val="18"/>
                <w:lang w:eastAsia="ar-SA"/>
              </w:rPr>
              <w:t xml:space="preserve"> and approved</w:t>
            </w:r>
            <w:r w:rsidRPr="00E465AD">
              <w:rPr>
                <w:rFonts w:cs="Calibri"/>
                <w:b/>
                <w:color w:val="000000"/>
                <w:sz w:val="18"/>
                <w:szCs w:val="18"/>
                <w:lang w:eastAsia="ar-SA"/>
              </w:rPr>
              <w:t>.</w:t>
            </w:r>
          </w:p>
        </w:tc>
      </w:tr>
    </w:tbl>
    <w:p w:rsidR="002D1728" w:rsidRDefault="002D1728" w:rsidP="002D172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rsidTr="00170AD4">
        <w:trPr>
          <w:trHeight w:val="509"/>
        </w:trPr>
        <w:tc>
          <w:tcPr>
            <w:tcW w:w="5000" w:type="pct"/>
            <w:gridSpan w:val="2"/>
            <w:shd w:val="clear" w:color="auto" w:fill="F2F2F2" w:themeFill="background1" w:themeFillShade="F2"/>
            <w:vAlign w:val="center"/>
          </w:tcPr>
          <w:p w:rsidR="002D1728" w:rsidRPr="00D72713" w:rsidRDefault="002D1728" w:rsidP="00170AD4">
            <w:pPr>
              <w:spacing w:before="60" w:after="60"/>
              <w:jc w:val="center"/>
              <w:rPr>
                <w:rFonts w:cs="Calibri"/>
                <w:b/>
                <w:i/>
                <w:color w:val="000000"/>
                <w:sz w:val="18"/>
                <w:szCs w:val="18"/>
                <w:lang w:eastAsia="ar-SA"/>
              </w:rPr>
            </w:pPr>
            <w:r w:rsidRPr="00D72713">
              <w:rPr>
                <w:rFonts w:cs="Calibri"/>
                <w:b/>
                <w:i/>
                <w:color w:val="000000"/>
                <w:sz w:val="18"/>
                <w:szCs w:val="18"/>
                <w:lang w:eastAsia="ar-SA"/>
              </w:rPr>
              <w:lastRenderedPageBreak/>
              <w:t xml:space="preserve">Quality of the </w:t>
            </w:r>
            <w:r w:rsidRPr="00472BA5">
              <w:rPr>
                <w:rFonts w:cs="Calibri"/>
                <w:b/>
                <w:i/>
                <w:color w:val="000000"/>
                <w:sz w:val="18"/>
                <w:szCs w:val="18"/>
                <w:lang w:eastAsia="ar-SA"/>
              </w:rPr>
              <w:t xml:space="preserve">project team and the cooperation arrangements </w:t>
            </w:r>
            <w:r w:rsidRPr="00D72713">
              <w:rPr>
                <w:rFonts w:cs="Calibri"/>
                <w:b/>
                <w:i/>
                <w:color w:val="000000"/>
                <w:sz w:val="18"/>
                <w:szCs w:val="18"/>
                <w:lang w:eastAsia="ar-SA"/>
              </w:rPr>
              <w:t>(maximum 20 points)</w:t>
            </w:r>
          </w:p>
        </w:tc>
      </w:tr>
      <w:tr w:rsidR="002D1728" w:rsidRPr="0015756A" w:rsidTr="003704FC">
        <w:trPr>
          <w:trHeight w:val="1033"/>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an appropriate mix of complementary participating organisations</w:t>
            </w:r>
            <w:r>
              <w:rPr>
                <w:rFonts w:cs="Calibri"/>
                <w:color w:val="000000"/>
                <w:sz w:val="18"/>
                <w:szCs w:val="18"/>
                <w:lang w:eastAsia="ar-SA"/>
              </w:rPr>
              <w:t xml:space="preserve"> (schools)</w:t>
            </w:r>
            <w:r w:rsidRPr="0015756A">
              <w:rPr>
                <w:rFonts w:cs="Calibri"/>
                <w:color w:val="000000"/>
                <w:sz w:val="18"/>
                <w:szCs w:val="18"/>
                <w:lang w:eastAsia="ar-SA"/>
              </w:rPr>
              <w:t xml:space="preserve"> with the necessary profile, experience and  expertise to successfully deliver all aspects of the project </w:t>
            </w:r>
          </w:p>
        </w:tc>
        <w:tc>
          <w:tcPr>
            <w:tcW w:w="3384" w:type="pct"/>
          </w:tcPr>
          <w:p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 xml:space="preserve">clearly explains the reasons for participation of the involved schools and their common interests. The role and contribution of </w:t>
            </w:r>
            <w:r w:rsidRPr="0015756A">
              <w:rPr>
                <w:rFonts w:cs="Calibri"/>
                <w:color w:val="000000"/>
                <w:sz w:val="18"/>
                <w:szCs w:val="18"/>
                <w:lang w:eastAsia="ar-SA"/>
              </w:rPr>
              <w:t xml:space="preserve">each the participating organisation </w:t>
            </w:r>
            <w:r>
              <w:rPr>
                <w:rFonts w:cs="Calibri"/>
                <w:color w:val="000000"/>
                <w:sz w:val="18"/>
                <w:szCs w:val="18"/>
                <w:lang w:eastAsia="ar-SA"/>
              </w:rPr>
              <w:t>is clearly described</w:t>
            </w:r>
            <w:r w:rsidRPr="0015756A">
              <w:rPr>
                <w:rFonts w:cs="Calibri"/>
                <w:color w:val="000000"/>
                <w:sz w:val="18"/>
                <w:szCs w:val="18"/>
                <w:lang w:eastAsia="ar-SA"/>
              </w:rPr>
              <w:t>.</w:t>
            </w:r>
          </w:p>
          <w:p w:rsidR="002D1728" w:rsidRPr="00F073B9" w:rsidRDefault="002D1728" w:rsidP="00170AD4">
            <w:pPr>
              <w:spacing w:before="60" w:after="60"/>
              <w:rPr>
                <w:rFonts w:cs="Calibri"/>
                <w:color w:val="000000"/>
                <w:sz w:val="18"/>
                <w:szCs w:val="18"/>
                <w:lang w:eastAsia="ar-SA"/>
              </w:rPr>
            </w:pPr>
            <w:r>
              <w:rPr>
                <w:rFonts w:cs="Calibri"/>
                <w:color w:val="000000"/>
                <w:sz w:val="18"/>
                <w:szCs w:val="18"/>
                <w:lang w:eastAsia="ar-SA"/>
              </w:rPr>
              <w:t xml:space="preserve">The proposal demonstrates </w:t>
            </w:r>
            <w:r w:rsidRPr="001F06F6">
              <w:rPr>
                <w:rFonts w:cs="Calibri"/>
                <w:color w:val="000000"/>
                <w:sz w:val="18"/>
                <w:szCs w:val="18"/>
                <w:lang w:eastAsia="ar-SA"/>
              </w:rPr>
              <w:t xml:space="preserve">the capacity of the </w:t>
            </w:r>
            <w:r>
              <w:rPr>
                <w:rFonts w:cs="Calibri"/>
                <w:color w:val="000000"/>
                <w:sz w:val="18"/>
                <w:szCs w:val="18"/>
                <w:lang w:eastAsia="ar-SA"/>
              </w:rPr>
              <w:t>partnership</w:t>
            </w:r>
            <w:r w:rsidRPr="001F06F6">
              <w:rPr>
                <w:rFonts w:cs="Calibri"/>
                <w:color w:val="000000"/>
                <w:sz w:val="18"/>
                <w:szCs w:val="18"/>
                <w:lang w:eastAsia="ar-SA"/>
              </w:rPr>
              <w:t xml:space="preserve"> to ensure effective implementation</w:t>
            </w:r>
            <w:r>
              <w:rPr>
                <w:rFonts w:cs="Calibri"/>
                <w:color w:val="000000"/>
                <w:sz w:val="18"/>
                <w:szCs w:val="18"/>
                <w:lang w:eastAsia="ar-SA"/>
              </w:rPr>
              <w:t xml:space="preserve"> of the project and </w:t>
            </w:r>
            <w:r w:rsidRPr="001F06F6">
              <w:rPr>
                <w:rFonts w:cs="Calibri"/>
                <w:color w:val="000000"/>
                <w:sz w:val="18"/>
                <w:szCs w:val="18"/>
                <w:lang w:eastAsia="ar-SA"/>
              </w:rPr>
              <w:t xml:space="preserve">follow-up of </w:t>
            </w:r>
            <w:r>
              <w:rPr>
                <w:rFonts w:cs="Calibri"/>
                <w:color w:val="000000"/>
                <w:sz w:val="18"/>
                <w:szCs w:val="18"/>
                <w:lang w:eastAsia="ar-SA"/>
              </w:rPr>
              <w:t>its</w:t>
            </w:r>
            <w:r w:rsidRPr="001F06F6">
              <w:rPr>
                <w:rFonts w:cs="Calibri"/>
                <w:color w:val="000000"/>
                <w:sz w:val="18"/>
                <w:szCs w:val="18"/>
                <w:lang w:eastAsia="ar-SA"/>
              </w:rPr>
              <w:t xml:space="preserve"> results</w:t>
            </w:r>
            <w:r>
              <w:rPr>
                <w:rFonts w:cs="Calibri"/>
                <w:color w:val="000000"/>
                <w:sz w:val="18"/>
                <w:szCs w:val="18"/>
                <w:lang w:eastAsia="ar-SA"/>
              </w:rPr>
              <w:t>. If relevant</w:t>
            </w:r>
            <w:r w:rsidRPr="004B30C5">
              <w:rPr>
                <w:rFonts w:cs="Calibri"/>
                <w:color w:val="000000"/>
                <w:sz w:val="18"/>
                <w:szCs w:val="18"/>
                <w:lang w:eastAsia="ar-SA"/>
              </w:rPr>
              <w:t xml:space="preserve">, </w:t>
            </w:r>
            <w:r>
              <w:rPr>
                <w:rFonts w:cs="Calibri"/>
                <w:color w:val="000000"/>
                <w:sz w:val="18"/>
                <w:szCs w:val="18"/>
                <w:lang w:eastAsia="ar-SA"/>
              </w:rPr>
              <w:t xml:space="preserve">it also demonstrates </w:t>
            </w:r>
            <w:r w:rsidRPr="004B30C5">
              <w:rPr>
                <w:rFonts w:cs="Calibri"/>
                <w:color w:val="000000"/>
                <w:sz w:val="18"/>
                <w:szCs w:val="18"/>
                <w:lang w:eastAsia="ar-SA"/>
              </w:rPr>
              <w:t xml:space="preserve">the capacity of the </w:t>
            </w:r>
            <w:r>
              <w:rPr>
                <w:rFonts w:cs="Calibri"/>
                <w:color w:val="000000"/>
                <w:sz w:val="18"/>
                <w:szCs w:val="18"/>
                <w:lang w:eastAsia="ar-SA"/>
              </w:rPr>
              <w:t>partnership</w:t>
            </w:r>
            <w:r w:rsidRPr="004B30C5">
              <w:rPr>
                <w:rFonts w:cs="Calibri"/>
                <w:color w:val="000000"/>
                <w:sz w:val="18"/>
                <w:szCs w:val="18"/>
                <w:lang w:eastAsia="ar-SA"/>
              </w:rPr>
              <w:t xml:space="preserve"> to support </w:t>
            </w:r>
            <w:r>
              <w:rPr>
                <w:rFonts w:cs="Calibri"/>
                <w:color w:val="000000"/>
                <w:sz w:val="18"/>
                <w:szCs w:val="18"/>
                <w:lang w:eastAsia="ar-SA"/>
              </w:rPr>
              <w:t>participants</w:t>
            </w:r>
            <w:r w:rsidRPr="004B30C5">
              <w:rPr>
                <w:rFonts w:cs="Calibri"/>
                <w:color w:val="000000"/>
                <w:sz w:val="18"/>
                <w:szCs w:val="18"/>
                <w:lang w:eastAsia="ar-SA"/>
              </w:rPr>
              <w:t xml:space="preserve"> with special needs or fewer opportunities.</w:t>
            </w:r>
          </w:p>
        </w:tc>
      </w:tr>
      <w:tr w:rsidR="002D1728" w:rsidRPr="0015756A" w:rsidTr="00170AD4">
        <w:trPr>
          <w:trHeight w:val="419"/>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 xml:space="preserve">tasks and a balanced participation of the participating </w:t>
            </w:r>
            <w:r>
              <w:rPr>
                <w:rFonts w:cs="Calibri"/>
                <w:color w:val="000000"/>
                <w:sz w:val="18"/>
                <w:szCs w:val="18"/>
                <w:lang w:eastAsia="ar-SA"/>
              </w:rPr>
              <w:t>schools</w:t>
            </w:r>
            <w:r w:rsidRPr="0015756A">
              <w:rPr>
                <w:rFonts w:cs="Calibri"/>
                <w:color w:val="000000"/>
                <w:sz w:val="18"/>
                <w:szCs w:val="18"/>
                <w:lang w:eastAsia="ar-SA"/>
              </w:rPr>
              <w:t xml:space="preserve"> in the implementation of the work programme, taking into account the nature of the activities </w:t>
            </w:r>
            <w:r>
              <w:rPr>
                <w:rFonts w:cs="Calibri"/>
                <w:color w:val="000000"/>
                <w:sz w:val="18"/>
                <w:szCs w:val="18"/>
                <w:lang w:eastAsia="ar-SA"/>
              </w:rPr>
              <w:t xml:space="preserve">and </w:t>
            </w:r>
            <w:r w:rsidRPr="0015756A">
              <w:rPr>
                <w:rFonts w:cs="Calibri"/>
                <w:color w:val="000000"/>
                <w:sz w:val="18"/>
                <w:szCs w:val="18"/>
                <w:lang w:eastAsia="ar-SA"/>
              </w:rPr>
              <w:t xml:space="preserve">the </w:t>
            </w:r>
            <w:r>
              <w:rPr>
                <w:rFonts w:cs="Calibri"/>
                <w:color w:val="000000"/>
                <w:sz w:val="18"/>
                <w:szCs w:val="18"/>
                <w:lang w:eastAsia="ar-SA"/>
              </w:rPr>
              <w:t>experience of the partners involved</w:t>
            </w:r>
            <w:r w:rsidRPr="0015756A">
              <w:rPr>
                <w:rFonts w:cs="Calibri"/>
                <w:color w:val="000000"/>
                <w:sz w:val="18"/>
                <w:szCs w:val="18"/>
                <w:lang w:eastAsia="ar-SA"/>
              </w:rPr>
              <w:t>.</w:t>
            </w:r>
          </w:p>
        </w:tc>
      </w:tr>
      <w:tr w:rsidR="002D1728" w:rsidRPr="0015756A" w:rsidTr="00170AD4">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 xml:space="preserve">extent to which the </w:t>
            </w:r>
            <w:r w:rsidRPr="0015756A">
              <w:rPr>
                <w:rFonts w:cs="Calibri"/>
                <w:color w:val="000000"/>
                <w:sz w:val="18"/>
                <w:szCs w:val="18"/>
                <w:lang w:eastAsia="ar-SA"/>
              </w:rPr>
              <w:t xml:space="preserve">proposal </w:t>
            </w:r>
            <w:r>
              <w:rPr>
                <w:rFonts w:cs="Calibri"/>
                <w:color w:val="000000"/>
                <w:sz w:val="18"/>
                <w:szCs w:val="18"/>
                <w:lang w:eastAsia="ar-SA"/>
              </w:rPr>
              <w:t>involves</w:t>
            </w:r>
            <w:r w:rsidRPr="0015756A">
              <w:rPr>
                <w:rFonts w:cs="Calibri"/>
                <w:color w:val="000000"/>
                <w:sz w:val="18"/>
                <w:szCs w:val="18"/>
                <w:lang w:eastAsia="ar-SA"/>
              </w:rPr>
              <w:t xml:space="preserve"> </w:t>
            </w:r>
            <w:r>
              <w:rPr>
                <w:rFonts w:cs="Calibri"/>
                <w:color w:val="000000"/>
                <w:sz w:val="18"/>
                <w:szCs w:val="18"/>
                <w:lang w:eastAsia="ar-SA"/>
              </w:rPr>
              <w:t>schools</w:t>
            </w:r>
            <w:r w:rsidRPr="0015756A">
              <w:rPr>
                <w:rFonts w:cs="Calibri"/>
                <w:color w:val="000000"/>
                <w:sz w:val="18"/>
                <w:szCs w:val="18"/>
                <w:lang w:eastAsia="ar-SA"/>
              </w:rPr>
              <w:t xml:space="preserve"> </w:t>
            </w:r>
            <w:r>
              <w:rPr>
                <w:rFonts w:cs="Calibri"/>
                <w:color w:val="000000"/>
                <w:sz w:val="18"/>
                <w:szCs w:val="18"/>
                <w:lang w:eastAsia="ar-SA"/>
              </w:rPr>
              <w:t>who</w:t>
            </w:r>
            <w:r w:rsidRPr="0015756A">
              <w:rPr>
                <w:rFonts w:cs="Calibri"/>
                <w:color w:val="000000"/>
                <w:sz w:val="18"/>
                <w:szCs w:val="18"/>
                <w:lang w:eastAsia="ar-SA"/>
              </w:rPr>
              <w:t xml:space="preserve"> are newcomers to </w:t>
            </w:r>
            <w:r>
              <w:rPr>
                <w:rFonts w:cs="Calibri"/>
                <w:color w:val="000000"/>
                <w:sz w:val="18"/>
                <w:szCs w:val="18"/>
                <w:lang w:eastAsia="ar-SA"/>
              </w:rPr>
              <w:t>the Strategic Partnerships action and for whom the participation in the project is expected to have a positive impact.</w:t>
            </w:r>
          </w:p>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In case the project involves a combination of newcomer and more experienced schools, there is a planning put in place to exchange experiences and provide support to the newcomers.</w:t>
            </w:r>
          </w:p>
          <w:p w:rsidR="002D1728" w:rsidRDefault="002D1728" w:rsidP="00170AD4">
            <w:pPr>
              <w:spacing w:before="60" w:after="60"/>
              <w:rPr>
                <w:rFonts w:cs="Calibri"/>
                <w:color w:val="000000"/>
                <w:sz w:val="18"/>
                <w:szCs w:val="18"/>
                <w:lang w:eastAsia="ar-SA"/>
              </w:rPr>
            </w:pPr>
            <w:r w:rsidRPr="00C74A12">
              <w:rPr>
                <w:rFonts w:cs="Calibri"/>
                <w:color w:val="000000"/>
                <w:sz w:val="18"/>
                <w:szCs w:val="18"/>
                <w:lang w:eastAsia="ar-SA"/>
              </w:rPr>
              <w:t>For projects involving larger number of schools, the scoring should take into account the proportionality</w:t>
            </w:r>
            <w:r>
              <w:rPr>
                <w:rFonts w:cs="Calibri"/>
                <w:color w:val="000000"/>
                <w:sz w:val="18"/>
                <w:szCs w:val="18"/>
                <w:lang w:eastAsia="ar-SA"/>
              </w:rPr>
              <w:t xml:space="preserve"> between the number of newcomers </w:t>
            </w:r>
            <w:r w:rsidRPr="00C74A12">
              <w:rPr>
                <w:rFonts w:cs="Calibri"/>
                <w:color w:val="000000"/>
                <w:sz w:val="18"/>
                <w:szCs w:val="18"/>
                <w:lang w:eastAsia="ar-SA"/>
              </w:rPr>
              <w:t xml:space="preserve">and the </w:t>
            </w:r>
            <w:r>
              <w:rPr>
                <w:rFonts w:cs="Calibri"/>
                <w:color w:val="000000"/>
                <w:sz w:val="18"/>
                <w:szCs w:val="18"/>
                <w:lang w:eastAsia="ar-SA"/>
              </w:rPr>
              <w:t>size of the partnership</w:t>
            </w:r>
            <w:r w:rsidRPr="00C74A12">
              <w:rPr>
                <w:rFonts w:cs="Calibri"/>
                <w:color w:val="000000"/>
                <w:sz w:val="18"/>
                <w:szCs w:val="18"/>
                <w:lang w:eastAsia="ar-SA"/>
              </w:rPr>
              <w:t>.</w:t>
            </w:r>
          </w:p>
          <w:p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 xml:space="preserve">In line with the goal of the </w:t>
            </w:r>
            <w:r w:rsidRPr="00381CD6">
              <w:rPr>
                <w:rFonts w:cs="Calibri"/>
                <w:b/>
                <w:color w:val="000000"/>
                <w:sz w:val="18"/>
                <w:szCs w:val="18"/>
                <w:lang w:eastAsia="ar-SA"/>
              </w:rPr>
              <w:t xml:space="preserve">School Exchange Partnerships </w:t>
            </w:r>
            <w:r w:rsidRPr="00BF278A">
              <w:rPr>
                <w:rFonts w:cs="Calibri"/>
                <w:b/>
                <w:color w:val="000000"/>
                <w:sz w:val="18"/>
                <w:szCs w:val="18"/>
                <w:lang w:eastAsia="ar-SA"/>
              </w:rPr>
              <w:t>to strengthen the European dimensi</w:t>
            </w:r>
            <w:r>
              <w:rPr>
                <w:rFonts w:cs="Calibri"/>
                <w:b/>
                <w:color w:val="000000"/>
                <w:sz w:val="18"/>
                <w:szCs w:val="18"/>
                <w:lang w:eastAsia="ar-SA"/>
              </w:rPr>
              <w:t>on in the participating schools and</w:t>
            </w:r>
            <w:r w:rsidRPr="00BF278A">
              <w:rPr>
                <w:rFonts w:cs="Calibri"/>
                <w:b/>
                <w:color w:val="000000"/>
                <w:sz w:val="18"/>
                <w:szCs w:val="18"/>
                <w:lang w:eastAsia="ar-SA"/>
              </w:rPr>
              <w:t xml:space="preserve"> to build up their capacity for cross-border cooperation</w:t>
            </w:r>
            <w:r>
              <w:rPr>
                <w:rFonts w:cs="Calibri"/>
                <w:b/>
                <w:color w:val="000000"/>
                <w:sz w:val="18"/>
                <w:szCs w:val="18"/>
                <w:lang w:eastAsia="ar-SA"/>
              </w:rPr>
              <w:t xml:space="preserve">, this award criterion </w:t>
            </w:r>
            <w:r w:rsidRPr="00E465AD">
              <w:rPr>
                <w:rFonts w:cs="Calibri"/>
                <w:b/>
                <w:color w:val="000000"/>
                <w:sz w:val="18"/>
                <w:szCs w:val="18"/>
                <w:lang w:eastAsia="ar-SA"/>
              </w:rPr>
              <w:t>will carry higher than average influence on the assessment score</w:t>
            </w:r>
            <w:r w:rsidRPr="00381CD6">
              <w:rPr>
                <w:b/>
                <w:color w:val="000000"/>
                <w:sz w:val="18"/>
                <w:szCs w:val="18"/>
                <w:lang w:eastAsia="ar-SA"/>
              </w:rPr>
              <w:t>.</w:t>
            </w:r>
            <w:r>
              <w:rPr>
                <w:b/>
                <w:color w:val="000000"/>
                <w:sz w:val="18"/>
                <w:szCs w:val="18"/>
                <w:lang w:eastAsia="ar-SA"/>
              </w:rPr>
              <w:t xml:space="preserve"> </w:t>
            </w:r>
          </w:p>
        </w:tc>
      </w:tr>
      <w:tr w:rsidR="00EF1128" w:rsidRPr="0015756A" w:rsidTr="00841B69">
        <w:trPr>
          <w:trHeight w:val="1122"/>
        </w:trPr>
        <w:tc>
          <w:tcPr>
            <w:tcW w:w="1616" w:type="pct"/>
            <w:shd w:val="clear" w:color="auto" w:fill="auto"/>
          </w:tcPr>
          <w:p w:rsidR="00EF1128" w:rsidRPr="0015756A" w:rsidRDefault="00EF1128" w:rsidP="00841B69">
            <w:pPr>
              <w:spacing w:before="60" w:after="60"/>
              <w:rPr>
                <w:rFonts w:cs="Calibri"/>
                <w:color w:val="000000"/>
                <w:sz w:val="18"/>
                <w:szCs w:val="18"/>
                <w:lang w:eastAsia="ar-SA"/>
              </w:rPr>
            </w:pPr>
            <w:r>
              <w:rPr>
                <w:rFonts w:cs="Calibri"/>
                <w:color w:val="000000"/>
                <w:sz w:val="18"/>
                <w:szCs w:val="18"/>
                <w:lang w:eastAsia="ar-SA"/>
              </w:rPr>
              <w:t>T</w:t>
            </w:r>
            <w:r w:rsidRPr="00EF1128">
              <w:rPr>
                <w:rFonts w:cs="Calibri"/>
                <w:color w:val="000000"/>
                <w:sz w:val="18"/>
                <w:szCs w:val="18"/>
                <w:lang w:eastAsia="ar-SA"/>
              </w:rPr>
              <w:t xml:space="preserve">he extent to which the project involves eTwinning </w:t>
            </w:r>
            <w:r w:rsidR="00C86F14">
              <w:rPr>
                <w:rFonts w:cs="Calibri"/>
                <w:color w:val="000000"/>
                <w:sz w:val="18"/>
                <w:szCs w:val="18"/>
                <w:lang w:eastAsia="ar-SA"/>
              </w:rPr>
              <w:t>S</w:t>
            </w:r>
            <w:r w:rsidRPr="00EF1128">
              <w:rPr>
                <w:rFonts w:cs="Calibri"/>
                <w:color w:val="000000"/>
                <w:sz w:val="18"/>
                <w:szCs w:val="18"/>
                <w:lang w:eastAsia="ar-SA"/>
              </w:rPr>
              <w:t>chools and creates opportunities for them to promote best practices in eTwinning and provide mentorship to other schools who are less experienced in using eTwinning.</w:t>
            </w:r>
          </w:p>
        </w:tc>
        <w:tc>
          <w:tcPr>
            <w:tcW w:w="3384" w:type="pct"/>
          </w:tcPr>
          <w:p w:rsidR="00094C24" w:rsidRDefault="00094C24" w:rsidP="00094C24">
            <w:pPr>
              <w:spacing w:before="60" w:after="60"/>
              <w:rPr>
                <w:rFonts w:cs="Calibri"/>
                <w:color w:val="000000"/>
                <w:sz w:val="18"/>
                <w:szCs w:val="18"/>
                <w:lang w:eastAsia="ar-SA"/>
              </w:rPr>
            </w:pPr>
            <w:r>
              <w:rPr>
                <w:rFonts w:cs="Calibri"/>
                <w:color w:val="000000"/>
                <w:sz w:val="18"/>
                <w:szCs w:val="18"/>
                <w:lang w:eastAsia="ar-SA"/>
              </w:rPr>
              <w:t>The proposal puts forward concrete plans and specifies when and how the participating eTwinning Schools will be able to share their experience and best practices. '</w:t>
            </w:r>
            <w:proofErr w:type="gramStart"/>
            <w:r>
              <w:rPr>
                <w:rFonts w:cs="Calibri"/>
                <w:color w:val="000000"/>
                <w:sz w:val="18"/>
                <w:szCs w:val="18"/>
                <w:lang w:eastAsia="ar-SA"/>
              </w:rPr>
              <w:t>eTwinning</w:t>
            </w:r>
            <w:proofErr w:type="gramEnd"/>
            <w:r>
              <w:rPr>
                <w:rFonts w:cs="Calibri"/>
                <w:color w:val="000000"/>
                <w:sz w:val="18"/>
                <w:szCs w:val="18"/>
                <w:lang w:eastAsia="ar-SA"/>
              </w:rPr>
              <w:t xml:space="preserve"> School' means a school currently awarded with a valid eTwinning Schools Label (more information about the label at: </w:t>
            </w:r>
            <w:r w:rsidRPr="00FF2ED5">
              <w:rPr>
                <w:rFonts w:cs="Calibri"/>
                <w:color w:val="000000"/>
                <w:sz w:val="18"/>
                <w:szCs w:val="18"/>
                <w:lang w:eastAsia="ar-SA"/>
              </w:rPr>
              <w:t>https://www.etwinning.net/en/pub/recognition/etwinning-school-labels.htm</w:t>
            </w:r>
            <w:r>
              <w:rPr>
                <w:rFonts w:cs="Calibri"/>
                <w:color w:val="000000"/>
                <w:sz w:val="18"/>
                <w:szCs w:val="18"/>
                <w:lang w:eastAsia="ar-SA"/>
              </w:rPr>
              <w:t xml:space="preserve">). </w:t>
            </w:r>
          </w:p>
          <w:p w:rsidR="00EF1128" w:rsidRPr="0015756A" w:rsidRDefault="00CB139E" w:rsidP="00CB139E">
            <w:pPr>
              <w:spacing w:before="60" w:after="60"/>
              <w:rPr>
                <w:rFonts w:cs="Calibri"/>
                <w:color w:val="000000"/>
                <w:sz w:val="18"/>
                <w:szCs w:val="18"/>
                <w:lang w:eastAsia="ar-SA"/>
              </w:rPr>
            </w:pPr>
            <w:r>
              <w:rPr>
                <w:rFonts w:cs="Calibri"/>
                <w:color w:val="000000"/>
                <w:sz w:val="18"/>
                <w:szCs w:val="18"/>
                <w:lang w:eastAsia="ar-SA"/>
              </w:rPr>
              <w:t xml:space="preserve">If the proposal foresees a mentorship role for a participating eTwinning </w:t>
            </w:r>
            <w:r w:rsidR="00C86F14">
              <w:rPr>
                <w:rFonts w:cs="Calibri"/>
                <w:color w:val="000000"/>
                <w:sz w:val="18"/>
                <w:szCs w:val="18"/>
                <w:lang w:eastAsia="ar-SA"/>
              </w:rPr>
              <w:t>S</w:t>
            </w:r>
            <w:r>
              <w:rPr>
                <w:rFonts w:cs="Calibri"/>
                <w:color w:val="000000"/>
                <w:sz w:val="18"/>
                <w:szCs w:val="18"/>
                <w:lang w:eastAsia="ar-SA"/>
              </w:rPr>
              <w:t>chool, it includes information about the planned channels and frequency of contacts between the schools for this purpose, and it explains the expected benefits the other schools will have from the mentorship.</w:t>
            </w:r>
          </w:p>
        </w:tc>
      </w:tr>
      <w:tr w:rsidR="002D1728" w:rsidRPr="0015756A" w:rsidTr="00170AD4">
        <w:trPr>
          <w:trHeight w:val="1122"/>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rsidR="002D1728"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methods </w:t>
            </w:r>
            <w:r>
              <w:rPr>
                <w:rFonts w:cs="Calibri"/>
                <w:color w:val="000000"/>
                <w:sz w:val="18"/>
                <w:szCs w:val="18"/>
                <w:lang w:eastAsia="ar-SA"/>
              </w:rPr>
              <w:t>for</w:t>
            </w:r>
            <w:r w:rsidRPr="0015756A">
              <w:rPr>
                <w:rFonts w:cs="Calibri"/>
                <w:color w:val="000000"/>
                <w:sz w:val="18"/>
                <w:szCs w:val="18"/>
                <w:lang w:eastAsia="ar-SA"/>
              </w:rPr>
              <w:t xml:space="preserve"> coordination and communication </w:t>
            </w:r>
            <w:r>
              <w:rPr>
                <w:rFonts w:cs="Calibri"/>
                <w:color w:val="000000"/>
                <w:sz w:val="18"/>
                <w:szCs w:val="18"/>
                <w:lang w:eastAsia="ar-SA"/>
              </w:rPr>
              <w:t xml:space="preserve">between partners </w:t>
            </w:r>
            <w:r w:rsidRPr="0015756A">
              <w:rPr>
                <w:rFonts w:cs="Calibri"/>
                <w:color w:val="000000"/>
                <w:sz w:val="18"/>
                <w:szCs w:val="18"/>
                <w:lang w:eastAsia="ar-SA"/>
              </w:rPr>
              <w:t xml:space="preserve">are clearly described </w:t>
            </w:r>
            <w:r>
              <w:rPr>
                <w:rFonts w:cs="Calibri"/>
                <w:color w:val="000000"/>
                <w:sz w:val="18"/>
                <w:szCs w:val="18"/>
                <w:lang w:eastAsia="ar-SA"/>
              </w:rPr>
              <w:t xml:space="preserve">and </w:t>
            </w:r>
            <w:r w:rsidRPr="0015756A">
              <w:rPr>
                <w:rFonts w:cs="Calibri"/>
                <w:color w:val="000000"/>
                <w:sz w:val="18"/>
                <w:szCs w:val="18"/>
                <w:lang w:eastAsia="ar-SA"/>
              </w:rPr>
              <w:t xml:space="preserve">appropriate. </w:t>
            </w:r>
          </w:p>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F06F6">
              <w:rPr>
                <w:rFonts w:cs="Calibri"/>
                <w:color w:val="000000"/>
                <w:sz w:val="18"/>
                <w:szCs w:val="18"/>
                <w:lang w:eastAsia="ar-SA"/>
              </w:rPr>
              <w:t>he proposal explains if and how eTwinning</w:t>
            </w:r>
            <w:r>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2D1728" w:rsidRPr="0015756A" w:rsidTr="00170AD4">
        <w:trPr>
          <w:trHeight w:val="1122"/>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lastRenderedPageBreak/>
              <w:t>The extent to which, if relevant for the project type, the project involves participation of organisations from different fields of education, training, youth and other socio-economic sectors</w:t>
            </w:r>
          </w:p>
        </w:tc>
        <w:tc>
          <w:tcPr>
            <w:tcW w:w="3384" w:type="pct"/>
          </w:tcPr>
          <w:p w:rsidR="002D1728" w:rsidRPr="0015756A" w:rsidRDefault="002D1728" w:rsidP="00170AD4">
            <w:pPr>
              <w:spacing w:before="60" w:after="60"/>
              <w:rPr>
                <w:rFonts w:cs="Calibri"/>
                <w:color w:val="000000"/>
                <w:sz w:val="18"/>
                <w:szCs w:val="18"/>
                <w:lang w:eastAsia="ar-SA"/>
              </w:rPr>
            </w:pPr>
            <w:r w:rsidRPr="00C36B42">
              <w:rPr>
                <w:rFonts w:cs="Calibri"/>
                <w:b/>
                <w:color w:val="000000"/>
                <w:sz w:val="18"/>
                <w:szCs w:val="18"/>
                <w:lang w:eastAsia="ar-SA"/>
              </w:rPr>
              <w:t>Note: This criterion is not relevant for School Exchange Partnerships</w:t>
            </w:r>
            <w:r w:rsidR="006E0DAA">
              <w:rPr>
                <w:rFonts w:cs="Calibri"/>
                <w:b/>
                <w:color w:val="000000"/>
                <w:sz w:val="18"/>
                <w:szCs w:val="18"/>
                <w:lang w:eastAsia="ar-SA"/>
              </w:rPr>
              <w:t xml:space="preserve"> project type</w:t>
            </w:r>
            <w:r w:rsidRPr="00C36B42">
              <w:rPr>
                <w:rFonts w:cs="Calibri"/>
                <w:b/>
                <w:color w:val="000000"/>
                <w:sz w:val="18"/>
                <w:szCs w:val="18"/>
                <w:lang w:eastAsia="ar-SA"/>
              </w:rPr>
              <w:t>.</w:t>
            </w:r>
          </w:p>
        </w:tc>
      </w:tr>
    </w:tbl>
    <w:p w:rsidR="002D1728" w:rsidRDefault="002D1728" w:rsidP="002D1728">
      <w:r>
        <w:t xml:space="preserve"> </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rsidTr="00170AD4">
        <w:trPr>
          <w:trHeight w:val="509"/>
        </w:trPr>
        <w:tc>
          <w:tcPr>
            <w:tcW w:w="5000" w:type="pct"/>
            <w:gridSpan w:val="2"/>
            <w:shd w:val="clear" w:color="auto" w:fill="F2F2F2" w:themeFill="background1" w:themeFillShade="F2"/>
            <w:vAlign w:val="center"/>
          </w:tcPr>
          <w:p w:rsidR="002D1728" w:rsidRPr="00D72713" w:rsidRDefault="002D1728" w:rsidP="00170AD4">
            <w:pPr>
              <w:spacing w:before="60" w:after="60"/>
              <w:jc w:val="center"/>
              <w:rPr>
                <w:rFonts w:cs="Calibri"/>
                <w:b/>
                <w:i/>
                <w:color w:val="000000"/>
                <w:sz w:val="18"/>
                <w:szCs w:val="18"/>
                <w:lang w:eastAsia="ar-SA"/>
              </w:rPr>
            </w:pPr>
            <w:r w:rsidRPr="00472BA5">
              <w:rPr>
                <w:rFonts w:cs="Calibri"/>
                <w:b/>
                <w:i/>
                <w:color w:val="000000"/>
                <w:sz w:val="18"/>
                <w:szCs w:val="18"/>
                <w:lang w:eastAsia="ar-SA"/>
              </w:rPr>
              <w:lastRenderedPageBreak/>
              <w:t>Impact and dissemination (maximum 30 points)</w:t>
            </w:r>
          </w:p>
        </w:tc>
      </w:tr>
      <w:tr w:rsidR="002D1728" w:rsidRPr="0015756A" w:rsidTr="00170AD4">
        <w:trPr>
          <w:trHeight w:val="567"/>
        </w:trPr>
        <w:tc>
          <w:tcPr>
            <w:tcW w:w="5000" w:type="pct"/>
            <w:gridSpan w:val="2"/>
            <w:shd w:val="clear" w:color="auto" w:fill="auto"/>
          </w:tcPr>
          <w:p w:rsidR="002D1728" w:rsidRPr="0015756A" w:rsidRDefault="002D1728" w:rsidP="00170AD4">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assessment of the project impact and dissemination plan shall pay particular attention to respect the principle of proportionality in relation to all listed elements</w:t>
            </w:r>
            <w:r>
              <w:rPr>
                <w:b/>
                <w:color w:val="000000"/>
                <w:sz w:val="18"/>
                <w:szCs w:val="18"/>
                <w:lang w:eastAsia="ar-SA"/>
              </w:rPr>
              <w:t xml:space="preserve">. </w:t>
            </w:r>
          </w:p>
        </w:tc>
      </w:tr>
      <w:tr w:rsidR="002D1728" w:rsidRPr="0015756A" w:rsidTr="00170AD4">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methods proposed </w:t>
            </w:r>
            <w:r>
              <w:rPr>
                <w:rFonts w:cs="Calibri"/>
                <w:color w:val="000000"/>
                <w:sz w:val="18"/>
                <w:szCs w:val="18"/>
                <w:lang w:eastAsia="ar-SA"/>
              </w:rPr>
              <w:t>to assess to which the extent the project's objectives have been achieved are appropriate and proportional to the scope of the project.</w:t>
            </w:r>
            <w:r w:rsidRPr="0015756A">
              <w:rPr>
                <w:rFonts w:cs="Calibri"/>
                <w:color w:val="000000"/>
                <w:sz w:val="18"/>
                <w:szCs w:val="18"/>
                <w:lang w:eastAsia="ar-SA"/>
              </w:rPr>
              <w:t xml:space="preserve"> </w:t>
            </w:r>
          </w:p>
        </w:tc>
      </w:tr>
      <w:tr w:rsidR="002D1728" w:rsidRPr="0015756A" w:rsidTr="00170AD4">
        <w:trPr>
          <w:trHeight w:val="56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Considering the presented motivation for the project, its objectives and the proposed activities, t</w:t>
            </w:r>
            <w:r w:rsidRPr="0015756A">
              <w:rPr>
                <w:rFonts w:cs="Calibri"/>
                <w:color w:val="000000"/>
                <w:sz w:val="18"/>
                <w:szCs w:val="18"/>
                <w:lang w:eastAsia="ar-SA"/>
              </w:rPr>
              <w:t xml:space="preserve">he project is likely to have a substantial positive impact on </w:t>
            </w:r>
            <w:r>
              <w:rPr>
                <w:rFonts w:cs="Calibri"/>
                <w:color w:val="000000"/>
                <w:sz w:val="18"/>
                <w:szCs w:val="18"/>
                <w:lang w:eastAsia="ar-SA"/>
              </w:rPr>
              <w:t xml:space="preserve">the participating organisations, </w:t>
            </w:r>
            <w:r w:rsidRPr="0015756A">
              <w:rPr>
                <w:rFonts w:cs="Calibri"/>
                <w:color w:val="000000"/>
                <w:sz w:val="18"/>
                <w:szCs w:val="18"/>
                <w:lang w:eastAsia="ar-SA"/>
              </w:rPr>
              <w:t>their staff and learners</w:t>
            </w:r>
            <w:r>
              <w:rPr>
                <w:rFonts w:cs="Calibri"/>
                <w:color w:val="000000"/>
                <w:sz w:val="18"/>
                <w:szCs w:val="18"/>
                <w:lang w:eastAsia="ar-SA"/>
              </w:rPr>
              <w:t>, during and after the project implementation</w:t>
            </w:r>
            <w:r w:rsidRPr="0015756A">
              <w:rPr>
                <w:rFonts w:cs="Calibri"/>
                <w:color w:val="000000"/>
                <w:sz w:val="18"/>
                <w:szCs w:val="18"/>
                <w:lang w:eastAsia="ar-SA"/>
              </w:rPr>
              <w:t>.</w:t>
            </w:r>
          </w:p>
        </w:tc>
      </w:tr>
      <w:tr w:rsidR="002D1728" w:rsidRPr="0015756A" w:rsidTr="00170AD4">
        <w:trPr>
          <w:trHeight w:val="79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If relevant and in proportion to its size and scope, the proposal identifies the benefits the project will have for groups or organisations not participating in the project.</w:t>
            </w:r>
          </w:p>
          <w:p w:rsidR="002D1728" w:rsidRPr="000061B3" w:rsidRDefault="002D1728" w:rsidP="00170AD4">
            <w:pPr>
              <w:spacing w:before="60" w:after="60"/>
              <w:rPr>
                <w:rFonts w:cs="Calibri"/>
                <w:color w:val="000000"/>
                <w:sz w:val="18"/>
                <w:szCs w:val="18"/>
                <w:lang w:eastAsia="ar-SA"/>
              </w:rPr>
            </w:pPr>
          </w:p>
        </w:tc>
      </w:tr>
      <w:tr w:rsidR="002D1728" w:rsidRPr="0015756A" w:rsidTr="00170AD4">
        <w:trPr>
          <w:trHeight w:val="1427"/>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The proposal identifies the project results </w:t>
            </w:r>
            <w:r>
              <w:rPr>
                <w:rFonts w:cs="Calibri"/>
                <w:color w:val="000000"/>
                <w:sz w:val="18"/>
                <w:szCs w:val="18"/>
                <w:lang w:eastAsia="ar-SA"/>
              </w:rPr>
              <w:t xml:space="preserve">that can be disseminated and/or transferred, as well as the target </w:t>
            </w:r>
            <w:r w:rsidRPr="0015756A">
              <w:rPr>
                <w:rFonts w:cs="Calibri"/>
                <w:color w:val="000000"/>
                <w:sz w:val="18"/>
                <w:szCs w:val="18"/>
                <w:lang w:eastAsia="ar-SA"/>
              </w:rPr>
              <w:t>groups</w:t>
            </w:r>
            <w:r>
              <w:rPr>
                <w:rFonts w:cs="Calibri"/>
                <w:color w:val="000000"/>
                <w:sz w:val="18"/>
                <w:szCs w:val="18"/>
                <w:lang w:eastAsia="ar-SA"/>
              </w:rPr>
              <w:t xml:space="preserve"> for dissemination</w:t>
            </w:r>
            <w:r w:rsidRPr="0015756A">
              <w:rPr>
                <w:rFonts w:cs="Calibri"/>
                <w:color w:val="000000"/>
                <w:sz w:val="18"/>
                <w:szCs w:val="18"/>
                <w:lang w:eastAsia="ar-SA"/>
              </w:rPr>
              <w:t>.</w:t>
            </w:r>
          </w:p>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 xml:space="preserve">An appropriate set of measures </w:t>
            </w:r>
            <w:r>
              <w:rPr>
                <w:rFonts w:cs="Calibri"/>
                <w:color w:val="000000"/>
                <w:sz w:val="18"/>
                <w:szCs w:val="18"/>
                <w:lang w:eastAsia="ar-SA"/>
              </w:rPr>
              <w:t>is proposed</w:t>
            </w:r>
            <w:r w:rsidRPr="0015756A">
              <w:rPr>
                <w:rFonts w:cs="Calibri"/>
                <w:color w:val="000000"/>
                <w:sz w:val="18"/>
                <w:szCs w:val="18"/>
                <w:lang w:eastAsia="ar-SA"/>
              </w:rPr>
              <w:t xml:space="preserve"> to </w:t>
            </w:r>
            <w:r>
              <w:rPr>
                <w:rFonts w:cs="Calibri"/>
                <w:color w:val="000000"/>
                <w:sz w:val="18"/>
                <w:szCs w:val="18"/>
                <w:lang w:eastAsia="ar-SA"/>
              </w:rPr>
              <w:t xml:space="preserve">make the project results known within the partnership, in the schools' local communities and in the wider public. </w:t>
            </w:r>
          </w:p>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xml:space="preserve"> (in addition to the use of the Erasmus+ Project Results Platform).</w:t>
            </w:r>
          </w:p>
        </w:tc>
      </w:tr>
      <w:tr w:rsidR="002D1728" w:rsidRPr="0015756A" w:rsidTr="00170AD4">
        <w:trPr>
          <w:trHeight w:val="983"/>
        </w:trPr>
        <w:tc>
          <w:tcPr>
            <w:tcW w:w="1616" w:type="pct"/>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rsidR="002D1728" w:rsidRPr="0015756A" w:rsidRDefault="002D1728" w:rsidP="00170AD4">
            <w:pPr>
              <w:spacing w:before="60" w:after="60"/>
              <w:rPr>
                <w:rFonts w:cs="Calibri"/>
                <w:color w:val="000000"/>
                <w:sz w:val="18"/>
                <w:szCs w:val="18"/>
                <w:lang w:eastAsia="ar-SA"/>
              </w:rPr>
            </w:pPr>
          </w:p>
        </w:tc>
        <w:tc>
          <w:tcPr>
            <w:tcW w:w="3384" w:type="pct"/>
          </w:tcPr>
          <w:p w:rsidR="002D1728" w:rsidRDefault="002D1728" w:rsidP="00170AD4">
            <w:pPr>
              <w:spacing w:before="60" w:after="60"/>
              <w:rPr>
                <w:rFonts w:cs="Calibri"/>
                <w:color w:val="000000"/>
                <w:sz w:val="18"/>
                <w:szCs w:val="18"/>
                <w:lang w:eastAsia="ar-SA"/>
              </w:rPr>
            </w:pPr>
            <w:r w:rsidRPr="001F06F6">
              <w:rPr>
                <w:rFonts w:cs="Calibri"/>
                <w:color w:val="000000"/>
                <w:sz w:val="18"/>
                <w:szCs w:val="18"/>
                <w:lang w:eastAsia="ar-SA"/>
              </w:rPr>
              <w:t xml:space="preserve">The </w:t>
            </w:r>
            <w:r>
              <w:rPr>
                <w:rFonts w:cs="Calibri"/>
                <w:color w:val="000000"/>
                <w:sz w:val="18"/>
                <w:szCs w:val="18"/>
                <w:lang w:eastAsia="ar-SA"/>
              </w:rPr>
              <w:t>project</w:t>
            </w:r>
            <w:r w:rsidRPr="00FC576D">
              <w:rPr>
                <w:color w:val="000000"/>
                <w:sz w:val="18"/>
              </w:rPr>
              <w:t xml:space="preserve"> is </w:t>
            </w:r>
            <w:r>
              <w:rPr>
                <w:rFonts w:cs="Calibri"/>
                <w:color w:val="000000"/>
                <w:sz w:val="18"/>
                <w:szCs w:val="18"/>
                <w:lang w:eastAsia="ar-SA"/>
              </w:rPr>
              <w:t xml:space="preserve">expected to contribute to the development and internationalisation of the involved schools in the long-term. </w:t>
            </w:r>
          </w:p>
          <w:p w:rsidR="002D1728" w:rsidRDefault="002D1728" w:rsidP="00170AD4">
            <w:pPr>
              <w:spacing w:before="60" w:after="60"/>
              <w:rPr>
                <w:rFonts w:cs="Calibri"/>
                <w:color w:val="000000"/>
                <w:sz w:val="18"/>
                <w:szCs w:val="18"/>
                <w:lang w:eastAsia="ar-SA"/>
              </w:rPr>
            </w:pPr>
            <w:r>
              <w:rPr>
                <w:rFonts w:cs="Calibri"/>
                <w:color w:val="000000"/>
                <w:sz w:val="18"/>
                <w:szCs w:val="18"/>
                <w:lang w:eastAsia="ar-SA"/>
              </w:rPr>
              <w:t>The proposal sets out realistic and effective planning to continue using the project results or implement</w:t>
            </w:r>
            <w:r w:rsidRPr="00FC576D">
              <w:rPr>
                <w:color w:val="000000"/>
                <w:sz w:val="18"/>
              </w:rPr>
              <w:t xml:space="preserve"> relevant </w:t>
            </w:r>
            <w:r>
              <w:rPr>
                <w:rFonts w:cs="Calibri"/>
                <w:color w:val="000000"/>
                <w:sz w:val="18"/>
                <w:szCs w:val="18"/>
                <w:lang w:eastAsia="ar-SA"/>
              </w:rPr>
              <w:t>activities after the end of the funding period.</w:t>
            </w:r>
          </w:p>
          <w:p w:rsidR="002D1728" w:rsidRPr="0015756A" w:rsidRDefault="002D1728" w:rsidP="00170AD4">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Pr>
                <w:rFonts w:cs="Calibri"/>
                <w:color w:val="000000"/>
                <w:sz w:val="18"/>
                <w:szCs w:val="18"/>
                <w:lang w:eastAsia="ar-SA"/>
              </w:rPr>
              <w:t>and/or</w:t>
            </w:r>
            <w:r w:rsidRPr="00FC576D">
              <w:rPr>
                <w:color w:val="000000"/>
                <w:sz w:val="18"/>
              </w:rPr>
              <w:t xml:space="preserve"> School </w:t>
            </w:r>
            <w:r>
              <w:rPr>
                <w:rFonts w:cs="Calibri"/>
                <w:color w:val="000000"/>
                <w:sz w:val="18"/>
                <w:szCs w:val="18"/>
                <w:lang w:eastAsia="ar-SA"/>
              </w:rPr>
              <w:t xml:space="preserve">Education Gateway </w:t>
            </w:r>
            <w:r w:rsidRPr="00366057">
              <w:rPr>
                <w:rFonts w:cs="Calibri"/>
                <w:color w:val="000000"/>
                <w:sz w:val="18"/>
                <w:szCs w:val="18"/>
                <w:lang w:eastAsia="ar-SA"/>
              </w:rPr>
              <w:t xml:space="preserve">will be used to support the </w:t>
            </w:r>
            <w:r>
              <w:rPr>
                <w:rFonts w:cs="Calibri"/>
                <w:color w:val="000000"/>
                <w:sz w:val="18"/>
                <w:szCs w:val="18"/>
                <w:lang w:eastAsia="ar-SA"/>
              </w:rPr>
              <w:t>follow-up</w:t>
            </w:r>
            <w:r w:rsidRPr="00366057">
              <w:rPr>
                <w:rFonts w:cs="Calibri"/>
                <w:color w:val="000000"/>
                <w:sz w:val="18"/>
                <w:szCs w:val="18"/>
                <w:lang w:eastAsia="ar-SA"/>
              </w:rPr>
              <w:t xml:space="preserve"> of the project</w:t>
            </w:r>
            <w:r w:rsidRPr="00FC576D">
              <w:rPr>
                <w:color w:val="000000"/>
                <w:sz w:val="18"/>
              </w:rPr>
              <w:t>.</w:t>
            </w:r>
          </w:p>
        </w:tc>
      </w:tr>
      <w:tr w:rsidR="002D1728" w:rsidRPr="0015756A" w:rsidTr="00170AD4">
        <w:trPr>
          <w:trHeight w:val="983"/>
        </w:trPr>
        <w:tc>
          <w:tcPr>
            <w:tcW w:w="1616" w:type="pct"/>
            <w:tcBorders>
              <w:top w:val="single" w:sz="4" w:space="0" w:color="auto"/>
              <w:left w:val="single" w:sz="4" w:space="0" w:color="auto"/>
              <w:bottom w:val="single" w:sz="4" w:space="0" w:color="auto"/>
              <w:right w:val="single" w:sz="4" w:space="0" w:color="auto"/>
            </w:tcBorders>
            <w:shd w:val="clear" w:color="auto" w:fill="auto"/>
          </w:tcPr>
          <w:p w:rsidR="002D1728" w:rsidRPr="0015756A" w:rsidRDefault="002D1728" w:rsidP="00170AD4">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Borders>
              <w:top w:val="single" w:sz="4" w:space="0" w:color="auto"/>
              <w:left w:val="single" w:sz="4" w:space="0" w:color="auto"/>
              <w:bottom w:val="single" w:sz="4" w:space="0" w:color="auto"/>
              <w:right w:val="single" w:sz="4" w:space="0" w:color="auto"/>
            </w:tcBorders>
          </w:tcPr>
          <w:p w:rsidR="002D1728" w:rsidRPr="00FC576D" w:rsidRDefault="002D1728" w:rsidP="00170AD4">
            <w:pPr>
              <w:spacing w:before="60" w:after="60"/>
              <w:rPr>
                <w:b/>
                <w:color w:val="000000"/>
                <w:sz w:val="18"/>
              </w:rPr>
            </w:pPr>
            <w:r w:rsidRPr="00861918">
              <w:rPr>
                <w:rFonts w:cs="Calibri"/>
                <w:b/>
                <w:color w:val="000000"/>
                <w:sz w:val="18"/>
                <w:szCs w:val="18"/>
                <w:lang w:eastAsia="ar-SA"/>
              </w:rPr>
              <w:t>Note: This criterion is not relevant for School Exchange Partnerships at application stage.</w:t>
            </w:r>
          </w:p>
        </w:tc>
      </w:tr>
    </w:tbl>
    <w:p w:rsidR="0059028C" w:rsidRPr="007908D7" w:rsidRDefault="0059028C" w:rsidP="00CE66B6">
      <w:pPr>
        <w:pStyle w:val="Heading1"/>
        <w:rPr>
          <w:lang w:eastAsia="ar-SA"/>
        </w:rPr>
      </w:pPr>
      <w:r w:rsidRPr="007908D7">
        <w:rPr>
          <w:lang w:eastAsia="ar-SA"/>
        </w:rPr>
        <w:lastRenderedPageBreak/>
        <w:t>Key Action 3</w:t>
      </w:r>
      <w:r w:rsidR="00532CFB" w:rsidRPr="007908D7">
        <w:rPr>
          <w:lang w:eastAsia="ar-SA"/>
        </w:rPr>
        <w:t>:</w:t>
      </w:r>
      <w:r w:rsidRPr="007908D7">
        <w:rPr>
          <w:lang w:eastAsia="ar-SA"/>
        </w:rPr>
        <w:t xml:space="preserve"> </w:t>
      </w:r>
      <w:bookmarkEnd w:id="90"/>
      <w:r w:rsidR="004C531D">
        <w:rPr>
          <w:lang w:eastAsia="ar-SA"/>
        </w:rPr>
        <w:t>Support for policy reform</w:t>
      </w:r>
      <w:bookmarkEnd w:id="91"/>
      <w:bookmarkEnd w:id="92"/>
      <w:bookmarkEnd w:id="93"/>
    </w:p>
    <w:p w:rsidR="004C531D" w:rsidRPr="00925DBC" w:rsidRDefault="00417193" w:rsidP="00925DBC">
      <w:pPr>
        <w:pStyle w:val="Heading2"/>
        <w:rPr>
          <w:b w:val="0"/>
        </w:rPr>
      </w:pPr>
      <w:bookmarkStart w:id="94" w:name="_Toc414201829"/>
      <w:bookmarkStart w:id="95" w:name="_Toc417387034"/>
      <w:bookmarkStart w:id="96" w:name="_Toc473896404"/>
      <w:r>
        <w:t>Youth</w:t>
      </w:r>
      <w:r w:rsidRPr="007908D7">
        <w:t xml:space="preserve"> </w:t>
      </w:r>
      <w:r w:rsidR="004C531D" w:rsidRPr="007908D7">
        <w:t>Dialogue</w:t>
      </w:r>
      <w:bookmarkEnd w:id="94"/>
      <w:bookmarkEnd w:id="95"/>
      <w:bookmarkEnd w:id="96"/>
      <w:r w:rsidR="00DD1C3A">
        <w:t xml:space="preserve"> projects</w:t>
      </w:r>
    </w:p>
    <w:p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504"/>
        <w:gridCol w:w="9431"/>
      </w:tblGrid>
      <w:tr w:rsidR="0097716F" w:rsidRPr="0097716F" w:rsidTr="00925DBC">
        <w:trPr>
          <w:cantSplit/>
          <w:trHeight w:hRule="exact" w:val="397"/>
          <w:tblHeader/>
        </w:trPr>
        <w:tc>
          <w:tcPr>
            <w:tcW w:w="1616" w:type="pct"/>
            <w:shd w:val="clear" w:color="auto" w:fill="FFFFFF"/>
          </w:tcPr>
          <w:p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rsidTr="00925DBC">
        <w:tc>
          <w:tcPr>
            <w:tcW w:w="1616" w:type="pct"/>
            <w:shd w:val="clear" w:color="auto" w:fill="FFFFFF"/>
          </w:tcPr>
          <w:p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rsidR="0097716F" w:rsidRPr="00925DBC" w:rsidRDefault="0097716F" w:rsidP="00F8280E">
            <w:pPr>
              <w:numPr>
                <w:ilvl w:val="0"/>
                <w:numId w:val="12"/>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rsidR="0097716F" w:rsidRPr="00925DBC" w:rsidRDefault="0097716F" w:rsidP="00057F41">
            <w:pPr>
              <w:spacing w:after="120"/>
              <w:ind w:left="3"/>
              <w:rPr>
                <w:rFonts w:cs="Calibri"/>
                <w:color w:val="000000"/>
                <w:sz w:val="18"/>
                <w:szCs w:val="18"/>
                <w:lang w:eastAsia="ar-SA"/>
              </w:rPr>
            </w:pPr>
            <w:r w:rsidRPr="00925DBC">
              <w:rPr>
                <w:rFonts w:cs="Calibri"/>
                <w:color w:val="000000"/>
                <w:sz w:val="18"/>
                <w:szCs w:val="18"/>
                <w:lang w:eastAsia="ar-SA"/>
              </w:rPr>
              <w:t>The extent to which the project involves</w:t>
            </w:r>
            <w:r w:rsidR="0016072D">
              <w:rPr>
                <w:rFonts w:cs="Calibri"/>
                <w:color w:val="000000"/>
                <w:sz w:val="18"/>
                <w:szCs w:val="18"/>
                <w:lang w:eastAsia="ar-SA"/>
              </w:rPr>
              <w:t xml:space="preserve"> </w:t>
            </w:r>
            <w:r w:rsidRPr="00925DBC">
              <w:rPr>
                <w:rFonts w:cs="Calibri"/>
                <w:color w:val="000000"/>
                <w:sz w:val="18"/>
                <w:szCs w:val="18"/>
                <w:lang w:eastAsia="ar-SA"/>
              </w:rPr>
              <w:t xml:space="preserve">young people with fewer opportunities </w:t>
            </w:r>
          </w:p>
        </w:tc>
        <w:tc>
          <w:tcPr>
            <w:tcW w:w="3384" w:type="pct"/>
            <w:shd w:val="clear" w:color="auto" w:fill="FFFFFF"/>
          </w:tcPr>
          <w:p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t>
            </w:r>
            <w:r w:rsidR="00DD1C3A">
              <w:rPr>
                <w:rFonts w:ascii="Verdana" w:hAnsi="Verdana" w:cs="Calibri"/>
                <w:color w:val="000000"/>
                <w:lang w:eastAsia="ar-SA"/>
              </w:rPr>
              <w:t>Youth Dialogue projects</w:t>
            </w:r>
            <w:r w:rsidRPr="00925DBC">
              <w:rPr>
                <w:rFonts w:ascii="Verdana" w:hAnsi="Verdana" w:cs="Calibri"/>
                <w:color w:val="000000"/>
                <w:lang w:eastAsia="ar-SA"/>
              </w:rPr>
              <w:t>" of the Programme Guide.</w:t>
            </w:r>
            <w:r w:rsidRPr="00925DBC">
              <w:rPr>
                <w:rFonts w:ascii="Verdana" w:hAnsi="Verdana" w:cs="Calibri"/>
                <w:color w:val="000000"/>
              </w:rPr>
              <w:t xml:space="preserve"> </w:t>
            </w:r>
          </w:p>
          <w:p w:rsidR="0097716F" w:rsidRPr="00925DBC" w:rsidRDefault="0097716F" w:rsidP="00FD64D7">
            <w:pPr>
              <w:pStyle w:val="Guide-Bulletsspace"/>
              <w:numPr>
                <w:ilvl w:val="0"/>
                <w:numId w:val="0"/>
              </w:numPr>
              <w:rPr>
                <w:rFonts w:ascii="Verdana" w:eastAsia="Times New Roman" w:hAnsi="Verdana" w:cs="Calibri"/>
                <w:color w:val="000000"/>
              </w:rPr>
            </w:pPr>
          </w:p>
          <w:p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rsidR="0097716F" w:rsidRPr="00925DBC" w:rsidRDefault="0097716F" w:rsidP="00FD64D7">
            <w:pPr>
              <w:pStyle w:val="Guide-Bulletpoints"/>
              <w:tabs>
                <w:tab w:val="left" w:pos="720"/>
              </w:tabs>
              <w:rPr>
                <w:rFonts w:ascii="Verdana" w:hAnsi="Verdana" w:cs="Calibri"/>
                <w:color w:val="000000"/>
                <w:lang w:eastAsia="ar-SA"/>
              </w:rPr>
            </w:pPr>
          </w:p>
          <w:p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rsidR="0097716F" w:rsidRPr="00925DBC" w:rsidRDefault="0097716F" w:rsidP="00FD64D7">
            <w:pPr>
              <w:pStyle w:val="Guide-Bulletsspace"/>
              <w:numPr>
                <w:ilvl w:val="0"/>
                <w:numId w:val="0"/>
              </w:numPr>
              <w:rPr>
                <w:rFonts w:ascii="Verdana" w:hAnsi="Verdana"/>
                <w:color w:val="000000"/>
              </w:rPr>
            </w:pPr>
          </w:p>
          <w:p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rsidTr="00714CEE">
        <w:tc>
          <w:tcPr>
            <w:tcW w:w="1616" w:type="pct"/>
            <w:shd w:val="clear" w:color="auto" w:fill="FFFFFF"/>
          </w:tcPr>
          <w:p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rsidR="0097716F" w:rsidRPr="00714CEE" w:rsidRDefault="0097716F" w:rsidP="00714CEE">
            <w:pPr>
              <w:spacing w:after="120"/>
              <w:rPr>
                <w:color w:val="000000"/>
                <w:sz w:val="18"/>
              </w:rPr>
            </w:pPr>
            <w:r w:rsidRPr="00714CEE">
              <w:rPr>
                <w:color w:val="000000"/>
                <w:sz w:val="18"/>
              </w:rPr>
              <w:t>The consistency between project objectives and activities proposed</w:t>
            </w:r>
          </w:p>
          <w:p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rsidR="0097716F" w:rsidRPr="00714CEE" w:rsidRDefault="0097716F" w:rsidP="00714CEE">
            <w:pPr>
              <w:spacing w:after="120"/>
              <w:rPr>
                <w:color w:val="000000"/>
                <w:sz w:val="18"/>
              </w:rPr>
            </w:pPr>
            <w:r w:rsidRPr="00714CEE">
              <w:rPr>
                <w:color w:val="000000"/>
                <w:sz w:val="18"/>
              </w:rPr>
              <w:t>The quality of the non-formal learning participative methods proposed and the active involvement of young people during all the stages  of the project</w:t>
            </w:r>
          </w:p>
          <w:p w:rsidR="0097716F" w:rsidRDefault="0097716F" w:rsidP="00714CEE">
            <w:pPr>
              <w:spacing w:after="120"/>
              <w:rPr>
                <w:color w:val="000000"/>
                <w:sz w:val="18"/>
              </w:rPr>
            </w:pPr>
            <w:r w:rsidRPr="00714CEE">
              <w:rPr>
                <w:color w:val="000000"/>
                <w:sz w:val="18"/>
              </w:rPr>
              <w:lastRenderedPageBreak/>
              <w:t>The appropriateness of measures for selecting and/or involving participants in the activities</w:t>
            </w:r>
          </w:p>
          <w:p w:rsidR="0016072D" w:rsidRPr="00714CEE" w:rsidRDefault="0016072D" w:rsidP="00714CEE">
            <w:pPr>
              <w:spacing w:after="120"/>
              <w:rPr>
                <w:color w:val="000000"/>
                <w:sz w:val="18"/>
              </w:rPr>
            </w:pPr>
            <w:r w:rsidRPr="0016072D">
              <w:rPr>
                <w:color w:val="000000"/>
                <w:sz w:val="18"/>
              </w:rPr>
              <w:t>The extent to which the project proposal involves relevant decision makers (policy-makers, youth experts, representatives of public authorities in charge of youth, etc.)</w:t>
            </w:r>
          </w:p>
          <w:p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rsidR="0097716F" w:rsidRPr="00714CEE" w:rsidRDefault="0097716F" w:rsidP="00FD64D7">
            <w:pPr>
              <w:spacing w:after="120"/>
              <w:ind w:left="360"/>
              <w:rPr>
                <w:color w:val="000000"/>
                <w:sz w:val="18"/>
              </w:rPr>
            </w:pPr>
          </w:p>
        </w:tc>
        <w:tc>
          <w:tcPr>
            <w:tcW w:w="3384" w:type="pct"/>
            <w:shd w:val="clear" w:color="auto" w:fill="FFFFFF"/>
          </w:tcPr>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lastRenderedPageBreak/>
              <w:t>Quality of the preparation phase</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rsidR="0097716F" w:rsidRPr="00714CEE" w:rsidRDefault="0097716F" w:rsidP="00F8280E">
            <w:pPr>
              <w:pStyle w:val="Guide-Bulletpoints"/>
              <w:numPr>
                <w:ilvl w:val="0"/>
                <w:numId w:val="28"/>
              </w:numPr>
              <w:tabs>
                <w:tab w:val="left" w:pos="317"/>
              </w:tabs>
              <w:rPr>
                <w:rFonts w:ascii="Verdana" w:hAnsi="Verdana"/>
                <w:color w:val="000000"/>
                <w:lang w:val="en-GB"/>
              </w:rPr>
            </w:pPr>
            <w:proofErr w:type="gramStart"/>
            <w:r w:rsidRPr="00714CEE">
              <w:rPr>
                <w:rFonts w:ascii="Verdana" w:hAnsi="Verdana"/>
                <w:color w:val="000000"/>
                <w:lang w:val="en-GB"/>
              </w:rPr>
              <w:t>have</w:t>
            </w:r>
            <w:proofErr w:type="gramEnd"/>
            <w:r w:rsidRPr="00714CEE">
              <w:rPr>
                <w:rFonts w:ascii="Verdana" w:hAnsi="Verdana"/>
                <w:color w:val="000000"/>
                <w:lang w:val="en-GB"/>
              </w:rPr>
              <w:t xml:space="preserve"> agreed on the theme(s) of the planned mobility activities. </w:t>
            </w:r>
          </w:p>
          <w:p w:rsidR="0097716F" w:rsidRPr="00714CEE" w:rsidRDefault="0097716F" w:rsidP="00F8280E">
            <w:pPr>
              <w:pStyle w:val="Guide-Bulletpoints"/>
              <w:numPr>
                <w:ilvl w:val="0"/>
                <w:numId w:val="28"/>
              </w:numPr>
              <w:tabs>
                <w:tab w:val="left" w:pos="317"/>
              </w:tabs>
              <w:rPr>
                <w:rFonts w:ascii="Verdana" w:hAnsi="Verdana"/>
                <w:color w:val="000000"/>
                <w:lang w:val="en-GB"/>
              </w:rPr>
            </w:pPr>
            <w:proofErr w:type="gramStart"/>
            <w:r w:rsidRPr="00714CEE">
              <w:rPr>
                <w:rFonts w:ascii="Verdana" w:hAnsi="Verdana"/>
                <w:color w:val="000000"/>
                <w:lang w:val="en-GB"/>
              </w:rPr>
              <w:t>have</w:t>
            </w:r>
            <w:proofErr w:type="gramEnd"/>
            <w:r w:rsidRPr="00714CEE">
              <w:rPr>
                <w:rFonts w:ascii="Verdana" w:hAnsi="Verdana"/>
                <w:color w:val="000000"/>
                <w:lang w:val="en-GB"/>
              </w:rPr>
              <w:t xml:space="preserve"> reflected on a division of tasks, programme of activities, working methods, profile of participants, practical arrangements (venue, transfers, accommodations, support material etc.). </w:t>
            </w:r>
          </w:p>
          <w:p w:rsidR="0097716F" w:rsidRPr="00714CEE" w:rsidRDefault="0097716F" w:rsidP="00FD64D7">
            <w:pPr>
              <w:pStyle w:val="Guide-Bulletpoints"/>
              <w:tabs>
                <w:tab w:val="left" w:pos="317"/>
              </w:tabs>
              <w:rPr>
                <w:rFonts w:ascii="Verdana" w:hAnsi="Verdana"/>
                <w:color w:val="000000"/>
                <w:lang w:val="en-GB"/>
              </w:rPr>
            </w:pPr>
          </w:p>
          <w:p w:rsidR="0097716F"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w:t>
            </w:r>
            <w:r w:rsidR="00661844">
              <w:rPr>
                <w:rFonts w:ascii="Verdana" w:hAnsi="Verdana"/>
                <w:color w:val="000000"/>
                <w:lang w:val="en-GB"/>
              </w:rPr>
              <w:t xml:space="preserve">diversity and participative nature of the </w:t>
            </w:r>
            <w:r w:rsidR="00D54BEC">
              <w:rPr>
                <w:rFonts w:ascii="Verdana" w:hAnsi="Verdana"/>
                <w:color w:val="000000"/>
                <w:lang w:val="en-GB"/>
              </w:rPr>
              <w:t xml:space="preserve">chosen </w:t>
            </w:r>
            <w:r w:rsidR="00661844">
              <w:rPr>
                <w:rFonts w:ascii="Verdana" w:hAnsi="Verdana"/>
                <w:color w:val="000000"/>
                <w:lang w:val="en-GB"/>
              </w:rPr>
              <w:t xml:space="preserve">methods </w:t>
            </w:r>
            <w:r w:rsidR="00D54BEC">
              <w:rPr>
                <w:rFonts w:ascii="Verdana" w:hAnsi="Verdana"/>
                <w:color w:val="000000"/>
                <w:lang w:val="en-GB"/>
              </w:rPr>
              <w:t>a</w:t>
            </w:r>
            <w:r w:rsidR="00661844">
              <w:rPr>
                <w:rFonts w:ascii="Verdana" w:hAnsi="Verdana"/>
                <w:color w:val="000000"/>
                <w:lang w:val="en-GB"/>
              </w:rPr>
              <w:t xml:space="preserve">nd the </w:t>
            </w:r>
            <w:r w:rsidRPr="00714CEE">
              <w:rPr>
                <w:rFonts w:ascii="Verdana" w:hAnsi="Verdana"/>
                <w:color w:val="000000"/>
                <w:lang w:val="en-GB"/>
              </w:rPr>
              <w:t xml:space="preserve">participants’ involvement in the activities and – for transnational or international meetings - ensures that the participants will be prepared for intercultural encounters with other people with different backgrounds and cultures. </w:t>
            </w:r>
          </w:p>
          <w:p w:rsidR="00CC5E47" w:rsidRDefault="00CC5E47" w:rsidP="00FD64D7">
            <w:pPr>
              <w:pStyle w:val="Guide-Bulletpoints"/>
              <w:tabs>
                <w:tab w:val="left" w:pos="317"/>
              </w:tabs>
              <w:rPr>
                <w:rFonts w:ascii="Verdana" w:hAnsi="Verdana"/>
                <w:color w:val="000000"/>
                <w:lang w:val="en-GB"/>
              </w:rPr>
            </w:pPr>
          </w:p>
          <w:p w:rsidR="00CC5E47" w:rsidRPr="00925DBC" w:rsidRDefault="00CC5E47" w:rsidP="00CC5E47">
            <w:pPr>
              <w:pStyle w:val="Guide-Bulletpoints"/>
              <w:tabs>
                <w:tab w:val="left" w:pos="317"/>
              </w:tabs>
              <w:rPr>
                <w:rFonts w:ascii="Verdana" w:hAnsi="Verdana" w:cs="Calibri"/>
                <w:color w:val="000000"/>
                <w:lang w:val="en-GB"/>
              </w:rPr>
            </w:pPr>
            <w:r>
              <w:rPr>
                <w:rFonts w:ascii="Verdana" w:hAnsi="Verdana" w:cs="Calibri"/>
                <w:color w:val="000000"/>
                <w:lang w:val="en-GB"/>
              </w:rPr>
              <w:t xml:space="preserve">In case of inclusion projects, the proposal shows how the participating organisations reach out to </w:t>
            </w:r>
            <w:r>
              <w:rPr>
                <w:rFonts w:ascii="Verdana" w:hAnsi="Verdana" w:cs="Calibri"/>
                <w:color w:val="000000"/>
                <w:lang w:val="en-GB"/>
              </w:rPr>
              <w:lastRenderedPageBreak/>
              <w:t>specific staff or young people with special needs or fewer opportunities, and how they will provide equitable support (where needed) to allow these target groups to participate fully and on equal footing with other staff and participants in the preparation phase.</w:t>
            </w:r>
          </w:p>
          <w:p w:rsidR="0097716F" w:rsidRPr="00714CEE" w:rsidRDefault="0097716F" w:rsidP="00FD64D7">
            <w:pPr>
              <w:pStyle w:val="Guide-Bulletpoints"/>
              <w:tabs>
                <w:tab w:val="left" w:pos="317"/>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rsidR="0097716F" w:rsidRPr="00714CEE" w:rsidRDefault="0097716F" w:rsidP="00FD64D7">
            <w:pPr>
              <w:pStyle w:val="Guide-Bulletpoints"/>
              <w:tabs>
                <w:tab w:val="left" w:pos="720"/>
              </w:tabs>
              <w:ind w:left="360"/>
              <w:rPr>
                <w:rFonts w:ascii="Verdana" w:hAnsi="Verdana"/>
                <w:color w:val="000000"/>
                <w:lang w:val="en-GB"/>
              </w:rPr>
            </w:pPr>
          </w:p>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rsidR="0097716F" w:rsidRPr="00714CEE" w:rsidRDefault="0097716F" w:rsidP="00FD64D7">
            <w:pPr>
              <w:pStyle w:val="Guide-Bulletpoints"/>
              <w:tabs>
                <w:tab w:val="left" w:pos="720"/>
              </w:tabs>
              <w:rPr>
                <w:rFonts w:ascii="Verdana" w:hAnsi="Verdana"/>
                <w:color w:val="000000"/>
                <w:lang w:val="en-GB"/>
              </w:rPr>
            </w:pPr>
          </w:p>
          <w:p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r w:rsidR="00792EF2" w:rsidRPr="00792EF2">
              <w:rPr>
                <w:rFonts w:ascii="Verdana" w:hAnsi="Verdana"/>
                <w:color w:val="000000"/>
                <w:lang w:val="en-GB"/>
              </w:rPr>
              <w:t>The programme includes time and approach for reflection on and documentation of these learning outcomes.</w:t>
            </w:r>
          </w:p>
          <w:p w:rsidR="00CC5E47" w:rsidRDefault="00CC5E47" w:rsidP="00FD64D7">
            <w:pPr>
              <w:pStyle w:val="Guide-Bulletpoints"/>
              <w:tabs>
                <w:tab w:val="left" w:pos="720"/>
              </w:tabs>
              <w:rPr>
                <w:rFonts w:ascii="Verdana" w:hAnsi="Verdana"/>
                <w:color w:val="000000"/>
                <w:lang w:val="en-GB"/>
              </w:rPr>
            </w:pPr>
          </w:p>
          <w:p w:rsidR="00CC5E47" w:rsidRDefault="00CC5E47" w:rsidP="00CC5E47">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provide equitable support (where needed) to allow these target groups to participate fully and on equal footing with other staff and participants in the activities.</w:t>
            </w:r>
          </w:p>
          <w:p w:rsidR="00CC5E47" w:rsidRPr="00714CEE" w:rsidRDefault="00CC5E47"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rsidR="0097716F" w:rsidRPr="00714CEE" w:rsidRDefault="0097716F" w:rsidP="00FD64D7">
            <w:pPr>
              <w:pStyle w:val="Guide-Bulletpoints"/>
              <w:tabs>
                <w:tab w:val="left" w:pos="720"/>
              </w:tabs>
              <w:rPr>
                <w:rFonts w:ascii="Verdana" w:hAnsi="Verdana"/>
                <w:color w:val="000000"/>
                <w:lang w:val="en-GB"/>
              </w:rPr>
            </w:pPr>
          </w:p>
          <w:p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rsidR="00CC5E47" w:rsidRPr="00714CEE" w:rsidRDefault="00CC5E47"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lastRenderedPageBreak/>
              <w:t>Non-formal learning methods applied</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project is based on non-formal and informal learning methods stimulating creativity, active participation and initiative</w:t>
            </w:r>
            <w:r w:rsidR="003D36CB">
              <w:rPr>
                <w:rFonts w:ascii="Verdana" w:hAnsi="Verdana"/>
                <w:color w:val="000000"/>
                <w:lang w:val="en-GB"/>
              </w:rPr>
              <w:t xml:space="preserve"> </w:t>
            </w:r>
            <w:r w:rsidR="003D36CB">
              <w:rPr>
                <w:rFonts w:ascii="Verdana" w:hAnsi="Verdana" w:cs="Calibri"/>
                <w:color w:val="000000"/>
                <w:lang w:val="en-GB"/>
              </w:rPr>
              <w:t>and the methods used are adapted to the target group</w:t>
            </w:r>
            <w:r w:rsidRPr="00714CEE">
              <w:rPr>
                <w:rFonts w:ascii="Verdana" w:hAnsi="Verdana"/>
                <w:color w:val="000000"/>
                <w:lang w:val="en-GB"/>
              </w:rPr>
              <w:t xml:space="preserve">. A variety of non-formal learning methods and techniques may be applied (workshops, role plays, outdoor activities, ice-breakers, round-tables, etc.) in order to address the different needs of participants and desired outcomes. </w:t>
            </w:r>
          </w:p>
          <w:p w:rsidR="0097716F"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w:t>
            </w:r>
            <w:r w:rsidR="00933ECB">
              <w:rPr>
                <w:rFonts w:ascii="Verdana" w:hAnsi="Verdana"/>
                <w:color w:val="000000"/>
                <w:lang w:val="en-GB"/>
              </w:rPr>
              <w:t xml:space="preserve">in particular </w:t>
            </w:r>
            <w:r w:rsidRPr="00714CEE">
              <w:rPr>
                <w:rFonts w:ascii="Verdana" w:hAnsi="Verdana"/>
                <w:color w:val="000000"/>
                <w:lang w:val="en-GB"/>
              </w:rPr>
              <w:t xml:space="preserve">with the support of the </w:t>
            </w:r>
            <w:proofErr w:type="spellStart"/>
            <w:r w:rsidRPr="00714CEE">
              <w:rPr>
                <w:rFonts w:ascii="Verdana" w:hAnsi="Verdana"/>
                <w:color w:val="000000"/>
                <w:lang w:val="en-GB"/>
              </w:rPr>
              <w:t>Youthpass</w:t>
            </w:r>
            <w:proofErr w:type="spellEnd"/>
            <w:r w:rsidRPr="00714CEE">
              <w:rPr>
                <w:rFonts w:ascii="Verdana" w:hAnsi="Verdana"/>
                <w:color w:val="000000"/>
                <w:lang w:val="en-GB"/>
              </w:rPr>
              <w:t xml:space="preserve"> tool. </w:t>
            </w:r>
          </w:p>
          <w:p w:rsidR="005320A5" w:rsidRDefault="005320A5" w:rsidP="00FD64D7">
            <w:pPr>
              <w:pStyle w:val="Guide-Bulletpoints"/>
              <w:tabs>
                <w:tab w:val="left" w:pos="720"/>
              </w:tabs>
              <w:spacing w:before="120"/>
              <w:rPr>
                <w:rFonts w:ascii="Verdana" w:hAnsi="Verdana"/>
                <w:color w:val="000000"/>
                <w:lang w:val="en-GB"/>
              </w:rPr>
            </w:pPr>
          </w:p>
          <w:p w:rsidR="005320A5"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rsidR="005320A5" w:rsidRDefault="005320A5" w:rsidP="00FD64D7">
            <w:pPr>
              <w:pStyle w:val="Guide-Bulletpoints"/>
              <w:tabs>
                <w:tab w:val="left" w:pos="720"/>
              </w:tabs>
              <w:spacing w:before="120"/>
              <w:rPr>
                <w:rFonts w:ascii="Verdana" w:hAnsi="Verdana"/>
                <w:color w:val="000000"/>
                <w:lang w:val="en-GB"/>
              </w:rPr>
            </w:pPr>
          </w:p>
          <w:p w:rsidR="005320A5" w:rsidRDefault="0097716F" w:rsidP="005320A5">
            <w:pPr>
              <w:pStyle w:val="Guide-Bulletpoints"/>
              <w:tabs>
                <w:tab w:val="left" w:pos="720"/>
              </w:tabs>
              <w:rPr>
                <w:rFonts w:ascii="Verdana" w:hAnsi="Verdana" w:cs="Calibri"/>
                <w:color w:val="000000"/>
                <w:lang w:val="en-GB"/>
              </w:rPr>
            </w:pPr>
            <w:r w:rsidRPr="00714CEE">
              <w:rPr>
                <w:rFonts w:ascii="Verdana" w:hAnsi="Verdana"/>
                <w:color w:val="000000"/>
                <w:lang w:val="en-GB"/>
              </w:rPr>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Support (where needed) is offered to young people with special needs or fewer opportunities, to allow them to participate fully and on equal footing with other participants.</w:t>
            </w:r>
          </w:p>
          <w:p w:rsidR="00662375" w:rsidRPr="00925DBC" w:rsidRDefault="00662375" w:rsidP="00662375">
            <w:pPr>
              <w:pStyle w:val="Guide-Bulletpoints"/>
              <w:tabs>
                <w:tab w:val="left" w:pos="720"/>
              </w:tabs>
              <w:rPr>
                <w:rFonts w:ascii="Verdana" w:hAnsi="Verdana" w:cs="Calibri"/>
                <w:color w:val="000000"/>
                <w:lang w:val="en-GB"/>
              </w:rPr>
            </w:pPr>
          </w:p>
          <w:p w:rsidR="0097716F" w:rsidRPr="00714CEE" w:rsidRDefault="0097716F" w:rsidP="00FD64D7">
            <w:pPr>
              <w:pStyle w:val="Guide-Bulletpoints"/>
              <w:tabs>
                <w:tab w:val="left" w:pos="720"/>
              </w:tabs>
              <w:spacing w:before="120"/>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lastRenderedPageBreak/>
              <w:t xml:space="preserve">a clear and commonly agreed definition of roles and tasks of each participating organisation involved in the project; </w:t>
            </w:r>
          </w:p>
          <w:p w:rsidR="0097716F" w:rsidRDefault="0097716F" w:rsidP="00F8280E">
            <w:pPr>
              <w:pStyle w:val="Guide-Bulletpoints"/>
              <w:numPr>
                <w:ilvl w:val="1"/>
                <w:numId w:val="29"/>
              </w:numPr>
              <w:tabs>
                <w:tab w:val="left" w:pos="227"/>
              </w:tabs>
              <w:ind w:left="227" w:hanging="227"/>
              <w:rPr>
                <w:rFonts w:ascii="Verdana" w:hAnsi="Verdana"/>
                <w:color w:val="000000"/>
                <w:lang w:val="en-GB"/>
              </w:rPr>
            </w:pPr>
            <w:proofErr w:type="gramStart"/>
            <w:r w:rsidRPr="00714CEE">
              <w:rPr>
                <w:rFonts w:ascii="Verdana" w:hAnsi="Verdana"/>
                <w:color w:val="000000"/>
                <w:lang w:val="en-GB"/>
              </w:rPr>
              <w:t>the</w:t>
            </w:r>
            <w:proofErr w:type="gramEnd"/>
            <w:r w:rsidRPr="00714CEE">
              <w:rPr>
                <w:rFonts w:ascii="Verdana" w:hAnsi="Verdana"/>
                <w:color w:val="000000"/>
                <w:lang w:val="en-GB"/>
              </w:rPr>
              <w:t xml:space="preserve"> capacity of the consortium to ensure effective implementation, follow-up and dissemination of the results achieved through the project.  </w:t>
            </w:r>
          </w:p>
          <w:p w:rsidR="005320A5" w:rsidRPr="005320A5" w:rsidRDefault="005320A5" w:rsidP="00F8280E">
            <w:pPr>
              <w:pStyle w:val="ListParagraph"/>
              <w:numPr>
                <w:ilvl w:val="0"/>
                <w:numId w:val="29"/>
              </w:numPr>
              <w:ind w:left="174" w:hanging="174"/>
              <w:rPr>
                <w:rFonts w:ascii="Tahoma" w:hAnsi="Tahoma" w:cs="Calibri"/>
                <w:color w:val="000000"/>
                <w:kern w:val="3"/>
                <w:sz w:val="18"/>
                <w:szCs w:val="18"/>
                <w:lang w:val="en-IE" w:eastAsia="ar-SA"/>
              </w:rPr>
            </w:pPr>
            <w:r w:rsidRPr="005320A5">
              <w:rPr>
                <w:rFonts w:ascii="Tahoma" w:hAnsi="Tahoma" w:cs="Calibri"/>
                <w:color w:val="000000"/>
                <w:kern w:val="3"/>
                <w:sz w:val="18"/>
                <w:szCs w:val="18"/>
                <w:lang w:val="en-IE" w:eastAsia="ar-SA"/>
              </w:rPr>
              <w:t>in case of inclusion projects, the capacity and expertise of the consortium to support (where needed) staff or learners with special needs or fewer opportunities (e.g. the proposal shows that there is support available at the venue and contingency plans for dealing with specific situations and specific needs that may arise linked to the inclusion nature of the project)</w:t>
            </w:r>
          </w:p>
          <w:p w:rsidR="00662375" w:rsidRPr="00714CEE" w:rsidRDefault="00662375" w:rsidP="00E331D4">
            <w:pPr>
              <w:pStyle w:val="Guide-Bulletpoints"/>
              <w:tabs>
                <w:tab w:val="left" w:pos="227"/>
              </w:tabs>
              <w:ind w:left="227"/>
              <w:rPr>
                <w:rFonts w:ascii="Verdana" w:hAnsi="Verdana"/>
                <w:color w:val="000000"/>
                <w:lang w:val="en-GB"/>
              </w:rPr>
            </w:pPr>
          </w:p>
          <w:p w:rsidR="0097716F" w:rsidRPr="00714CEE" w:rsidRDefault="0097716F">
            <w:pPr>
              <w:pStyle w:val="Guide-Bulletpoints"/>
              <w:tabs>
                <w:tab w:val="left" w:pos="720"/>
              </w:tabs>
              <w:spacing w:before="120"/>
              <w:rPr>
                <w:rFonts w:ascii="Verdana" w:hAnsi="Verdana"/>
                <w:color w:val="000000"/>
              </w:rPr>
            </w:pPr>
            <w:r w:rsidRPr="00714CEE">
              <w:rPr>
                <w:rFonts w:ascii="Verdana" w:hAnsi="Verdana"/>
                <w:color w:val="000000"/>
                <w:lang w:val="en-GB"/>
              </w:rPr>
              <w:t xml:space="preserve">Projects centred on the </w:t>
            </w:r>
            <w:r w:rsidR="00417193">
              <w:rPr>
                <w:rFonts w:ascii="Verdana" w:hAnsi="Verdana"/>
                <w:color w:val="000000"/>
                <w:lang w:val="en-GB"/>
              </w:rPr>
              <w:t>Youth</w:t>
            </w:r>
            <w:r w:rsidR="00417193" w:rsidRPr="00714CEE">
              <w:rPr>
                <w:rFonts w:ascii="Verdana" w:hAnsi="Verdana"/>
                <w:color w:val="000000"/>
                <w:lang w:val="en-GB"/>
              </w:rPr>
              <w:t xml:space="preserve"> </w:t>
            </w:r>
            <w:r w:rsidRPr="00714CEE">
              <w:rPr>
                <w:rFonts w:ascii="Verdana" w:hAnsi="Verdana"/>
                <w:color w:val="000000"/>
                <w:lang w:val="en-GB"/>
              </w:rPr>
              <w:t>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rsidTr="00714CEE">
        <w:tc>
          <w:tcPr>
            <w:tcW w:w="1616" w:type="pct"/>
            <w:shd w:val="clear" w:color="auto" w:fill="FFFFFF"/>
          </w:tcPr>
          <w:p w:rsidR="0097716F" w:rsidRPr="00714CEE" w:rsidRDefault="0097716F" w:rsidP="00714CEE">
            <w:pPr>
              <w:spacing w:after="120"/>
              <w:rPr>
                <w:color w:val="000000"/>
                <w:sz w:val="18"/>
              </w:rPr>
            </w:pPr>
            <w:r w:rsidRPr="00714CEE">
              <w:rPr>
                <w:color w:val="000000"/>
                <w:sz w:val="18"/>
              </w:rPr>
              <w:lastRenderedPageBreak/>
              <w:t>The quality of measures for evaluating the outcomes of the project</w:t>
            </w:r>
          </w:p>
          <w:p w:rsidR="0097716F" w:rsidRPr="00714CEE" w:rsidRDefault="0097716F" w:rsidP="00714CEE">
            <w:pPr>
              <w:spacing w:after="120"/>
              <w:rPr>
                <w:color w:val="000000"/>
                <w:sz w:val="18"/>
              </w:rPr>
            </w:pPr>
            <w:r w:rsidRPr="00714CEE">
              <w:rPr>
                <w:color w:val="000000"/>
                <w:sz w:val="18"/>
              </w:rPr>
              <w:t>The potential impact of the project:</w:t>
            </w:r>
          </w:p>
          <w:p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outside the organisations and individuals directly participating in the project, at local, regional, national and/or European levels</w:t>
            </w:r>
          </w:p>
          <w:p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Impact </w:t>
            </w:r>
          </w:p>
          <w:p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 xml:space="preserve">The impact of the project will not be limited to the participants in the activities. When appropriate, the proposal shows that participating organisations will </w:t>
            </w:r>
            <w:proofErr w:type="gramStart"/>
            <w:r w:rsidRPr="00714CEE">
              <w:rPr>
                <w:rFonts w:ascii="Verdana" w:hAnsi="Verdana"/>
                <w:color w:val="000000"/>
              </w:rPr>
              <w:t>involve,</w:t>
            </w:r>
            <w:proofErr w:type="gramEnd"/>
            <w:r w:rsidRPr="00714CEE">
              <w:rPr>
                <w:rFonts w:ascii="Verdana" w:hAnsi="Verdana"/>
                <w:color w:val="000000"/>
              </w:rPr>
              <w:t xml:space="preserve"> as much as possible, other stakeholders from the local community in the project activities.</w:t>
            </w:r>
          </w:p>
          <w:p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participating organisations intend to use the </w:t>
            </w:r>
            <w:proofErr w:type="spellStart"/>
            <w:r w:rsidRPr="00714CEE">
              <w:rPr>
                <w:rFonts w:ascii="Verdana" w:hAnsi="Verdana"/>
                <w:color w:val="000000"/>
                <w:lang w:val="en-GB"/>
              </w:rPr>
              <w:t>Youthpass</w:t>
            </w:r>
            <w:proofErr w:type="spellEnd"/>
            <w:r w:rsidRPr="00714CEE">
              <w:rPr>
                <w:rFonts w:ascii="Verdana" w:hAnsi="Verdana"/>
                <w:color w:val="000000"/>
                <w:lang w:val="en-GB"/>
              </w:rPr>
              <w:t xml:space="preserve"> </w:t>
            </w:r>
            <w:r w:rsidR="00933ECB">
              <w:rPr>
                <w:rFonts w:ascii="Verdana" w:hAnsi="Verdana"/>
                <w:color w:val="000000"/>
                <w:lang w:val="en-GB"/>
              </w:rPr>
              <w:t xml:space="preserve">process and </w:t>
            </w:r>
            <w:r w:rsidRPr="00714CEE">
              <w:rPr>
                <w:rFonts w:ascii="Verdana" w:hAnsi="Verdana"/>
                <w:color w:val="000000"/>
                <w:lang w:val="en-GB"/>
              </w:rPr>
              <w:t xml:space="preserve">tool to stimulate participants' reflection on their learning process should be considered as an element of quality of the project. </w:t>
            </w:r>
          </w:p>
          <w:p w:rsidR="0097716F" w:rsidRPr="00714CEE" w:rsidRDefault="0097716F" w:rsidP="00FD64D7">
            <w:pPr>
              <w:pStyle w:val="Guide-Bulletpoints"/>
              <w:tabs>
                <w:tab w:val="left" w:pos="720"/>
              </w:tabs>
              <w:rPr>
                <w:rFonts w:ascii="Verdana" w:hAnsi="Verdana"/>
                <w:color w:val="000000"/>
                <w:lang w:val="en-GB"/>
              </w:rPr>
            </w:pPr>
          </w:p>
          <w:p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 xml:space="preserve">The proposal shows that participating organisations and participants will "publicise" the activities planned by the project as well as its aims and objectives. In order to raise awareness of the project </w:t>
            </w:r>
            <w:r w:rsidRPr="00714CEE">
              <w:rPr>
                <w:rFonts w:ascii="Verdana" w:hAnsi="Verdana"/>
                <w:color w:val="000000"/>
                <w:sz w:val="18"/>
                <w:lang w:val="en-GB"/>
              </w:rPr>
              <w:lastRenderedPageBreak/>
              <w:t>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rsidR="0097716F" w:rsidRPr="00714CEE" w:rsidRDefault="0097716F" w:rsidP="00FD64D7">
            <w:pPr>
              <w:pStyle w:val="NormalH3"/>
              <w:keepNext/>
              <w:ind w:left="0"/>
              <w:rPr>
                <w:rFonts w:ascii="Verdana" w:hAnsi="Verdana"/>
                <w:color w:val="000000"/>
                <w:sz w:val="18"/>
              </w:rPr>
            </w:pPr>
          </w:p>
          <w:p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xml:space="preserve">-  Visibility of the </w:t>
            </w:r>
            <w:proofErr w:type="spellStart"/>
            <w:r w:rsidRPr="00714CEE">
              <w:rPr>
                <w:rFonts w:ascii="Verdana" w:hAnsi="Verdana"/>
                <w:color w:val="000000"/>
                <w:sz w:val="18"/>
              </w:rPr>
              <w:t>Programme</w:t>
            </w:r>
            <w:proofErr w:type="spellEnd"/>
            <w:r w:rsidRPr="00714CEE">
              <w:rPr>
                <w:rFonts w:ascii="Verdana" w:hAnsi="Verdana"/>
                <w:color w:val="000000"/>
                <w:sz w:val="18"/>
              </w:rPr>
              <w:t>:</w:t>
            </w:r>
          </w:p>
          <w:p w:rsidR="0097716F" w:rsidRDefault="0097716F" w:rsidP="00FD64D7">
            <w:pPr>
              <w:pStyle w:val="NormalH3"/>
              <w:keepNext/>
              <w:ind w:left="0"/>
              <w:rPr>
                <w:rFonts w:ascii="Verdana" w:hAnsi="Verdana"/>
                <w:color w:val="000000"/>
                <w:sz w:val="18"/>
              </w:rPr>
            </w:pPr>
            <w:r w:rsidRPr="00714CEE">
              <w:rPr>
                <w:rFonts w:ascii="Verdana" w:hAnsi="Verdana"/>
                <w:color w:val="000000"/>
                <w:sz w:val="18"/>
              </w:rPr>
              <w:t xml:space="preserve">Whenever appropriate, the proposal shows that participating </w:t>
            </w:r>
            <w:proofErr w:type="spellStart"/>
            <w:r w:rsidRPr="00714CEE">
              <w:rPr>
                <w:rFonts w:ascii="Verdana" w:hAnsi="Verdana"/>
                <w:color w:val="000000"/>
                <w:sz w:val="18"/>
              </w:rPr>
              <w:t>organisations</w:t>
            </w:r>
            <w:proofErr w:type="spellEnd"/>
            <w:r w:rsidRPr="00714CEE">
              <w:rPr>
                <w:rFonts w:ascii="Verdana" w:hAnsi="Verdana"/>
                <w:color w:val="000000"/>
                <w:sz w:val="18"/>
              </w:rPr>
              <w:t xml:space="preserve"> intend to include information about the </w:t>
            </w:r>
            <w:proofErr w:type="spellStart"/>
            <w:r w:rsidRPr="00714CEE">
              <w:rPr>
                <w:rFonts w:ascii="Verdana" w:hAnsi="Verdana"/>
                <w:color w:val="000000"/>
                <w:sz w:val="18"/>
              </w:rPr>
              <w:t>Programme</w:t>
            </w:r>
            <w:proofErr w:type="spellEnd"/>
            <w:r w:rsidRPr="00714CEE">
              <w:rPr>
                <w:rFonts w:ascii="Verdana" w:hAnsi="Verdana"/>
                <w:color w:val="000000"/>
                <w:sz w:val="18"/>
              </w:rPr>
              <w:t xml:space="preserve"> (for instance, information on the </w:t>
            </w:r>
            <w:proofErr w:type="spellStart"/>
            <w:r w:rsidRPr="00714CEE">
              <w:rPr>
                <w:rFonts w:ascii="Verdana" w:hAnsi="Verdana"/>
                <w:color w:val="000000"/>
                <w:sz w:val="18"/>
              </w:rPr>
              <w:t>Programme</w:t>
            </w:r>
            <w:proofErr w:type="spellEnd"/>
            <w:r w:rsidRPr="00714CEE">
              <w:rPr>
                <w:rFonts w:ascii="Verdana" w:hAnsi="Verdana"/>
                <w:color w:val="000000"/>
                <w:sz w:val="18"/>
              </w:rPr>
              <w:t xml:space="preserve"> Actions, or their objectives and important features, target groups, etc.) in all measures undertaken to increase visibility of the project. The proposal could also include information sessions or workshops in the </w:t>
            </w:r>
            <w:proofErr w:type="spellStart"/>
            <w:r w:rsidRPr="00714CEE">
              <w:rPr>
                <w:rFonts w:ascii="Verdana" w:hAnsi="Verdana"/>
                <w:color w:val="000000"/>
                <w:sz w:val="18"/>
              </w:rPr>
              <w:t>programme</w:t>
            </w:r>
            <w:proofErr w:type="spellEnd"/>
            <w:r w:rsidRPr="00714CEE">
              <w:rPr>
                <w:rFonts w:ascii="Verdana" w:hAnsi="Verdana"/>
                <w:color w:val="000000"/>
                <w:sz w:val="18"/>
              </w:rPr>
              <w:t xml:space="preserve"> of the activities.</w:t>
            </w:r>
          </w:p>
          <w:p w:rsidR="00662375" w:rsidRDefault="00662375" w:rsidP="00FD64D7">
            <w:pPr>
              <w:pStyle w:val="NormalH3"/>
              <w:keepNext/>
              <w:ind w:left="0"/>
              <w:rPr>
                <w:rFonts w:ascii="Verdana" w:hAnsi="Verdana"/>
                <w:color w:val="000000"/>
                <w:sz w:val="18"/>
              </w:rPr>
            </w:pPr>
          </w:p>
          <w:p w:rsidR="00662375" w:rsidRDefault="00662375" w:rsidP="00662375">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rsidR="00662375" w:rsidRDefault="00662375" w:rsidP="00662375">
            <w:pPr>
              <w:pStyle w:val="NormalH3"/>
              <w:ind w:left="0"/>
              <w:rPr>
                <w:rFonts w:ascii="Verdana" w:hAnsi="Verdana" w:cs="Calibri"/>
                <w:color w:val="000000"/>
                <w:sz w:val="18"/>
                <w:szCs w:val="18"/>
                <w:lang w:val="en-GB"/>
              </w:rPr>
            </w:pPr>
          </w:p>
          <w:p w:rsidR="005320A5" w:rsidRDefault="005320A5" w:rsidP="005320A5">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staff and young people with special needs or fewer opportunities. </w:t>
            </w:r>
          </w:p>
          <w:p w:rsidR="00662375" w:rsidRPr="00E331D4" w:rsidRDefault="00662375" w:rsidP="00FD64D7">
            <w:pPr>
              <w:pStyle w:val="NormalH3"/>
              <w:keepNext/>
              <w:ind w:left="0"/>
              <w:rPr>
                <w:rFonts w:ascii="Verdana" w:hAnsi="Verdana"/>
                <w:color w:val="000000"/>
                <w:sz w:val="18"/>
                <w:lang w:val="en-GB"/>
              </w:rPr>
            </w:pPr>
          </w:p>
          <w:p w:rsidR="0097716F" w:rsidRPr="00714CEE" w:rsidRDefault="0097716F" w:rsidP="00FD64D7">
            <w:pPr>
              <w:pStyle w:val="NormalH3"/>
              <w:keepNext/>
              <w:ind w:left="0"/>
              <w:rPr>
                <w:rFonts w:ascii="Verdana" w:hAnsi="Verdana"/>
                <w:color w:val="000000"/>
                <w:sz w:val="18"/>
              </w:rPr>
            </w:pPr>
          </w:p>
          <w:p w:rsidR="0097716F" w:rsidRPr="00714CEE" w:rsidRDefault="0097716F" w:rsidP="00F8280E">
            <w:pPr>
              <w:pStyle w:val="Guide-Bulletpoints"/>
              <w:numPr>
                <w:ilvl w:val="0"/>
                <w:numId w:val="17"/>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rsidR="0097716F" w:rsidRDefault="0097716F" w:rsidP="00FD64D7">
            <w:pPr>
              <w:pStyle w:val="NormalH3"/>
              <w:keepNext/>
              <w:ind w:left="0"/>
              <w:rPr>
                <w:rFonts w:ascii="Verdana" w:hAnsi="Verdana"/>
                <w:color w:val="000000"/>
                <w:sz w:val="18"/>
              </w:rPr>
            </w:pPr>
            <w:r w:rsidRPr="00714CEE">
              <w:rPr>
                <w:rFonts w:ascii="Verdana" w:hAnsi="Verdana"/>
                <w:color w:val="000000"/>
                <w:sz w:val="18"/>
              </w:rPr>
              <w:t xml:space="preserve">The proposal shows that each participating </w:t>
            </w:r>
            <w:proofErr w:type="spellStart"/>
            <w:r w:rsidRPr="00714CEE">
              <w:rPr>
                <w:rFonts w:ascii="Verdana" w:hAnsi="Verdana"/>
                <w:color w:val="000000"/>
                <w:sz w:val="18"/>
              </w:rPr>
              <w:t>organisation</w:t>
            </w:r>
            <w:proofErr w:type="spellEnd"/>
            <w:r w:rsidRPr="00714CEE">
              <w:rPr>
                <w:rFonts w:ascii="Verdana" w:hAnsi="Verdana"/>
                <w:color w:val="000000"/>
                <w:sz w:val="18"/>
              </w:rPr>
              <w:t xml:space="preserve">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w:t>
            </w:r>
            <w:proofErr w:type="spellStart"/>
            <w:r w:rsidRPr="00714CEE">
              <w:rPr>
                <w:rFonts w:ascii="Verdana" w:hAnsi="Verdana"/>
                <w:color w:val="000000"/>
                <w:sz w:val="18"/>
              </w:rPr>
              <w:t>organising</w:t>
            </w:r>
            <w:proofErr w:type="spellEnd"/>
            <w:r w:rsidRPr="00714CEE">
              <w:rPr>
                <w:rFonts w:ascii="Verdana" w:hAnsi="Verdana"/>
                <w:color w:val="000000"/>
                <w:sz w:val="18"/>
              </w:rPr>
              <w:t xml:space="preserve"> public events (presentations, conferences, workshops…); creating audio-visual products (</w:t>
            </w:r>
            <w:proofErr w:type="spellStart"/>
            <w:r w:rsidRPr="00714CEE">
              <w:rPr>
                <w:rFonts w:ascii="Verdana" w:hAnsi="Verdana"/>
                <w:color w:val="000000"/>
                <w:sz w:val="18"/>
              </w:rPr>
              <w:t>CD-Rom</w:t>
            </w:r>
            <w:proofErr w:type="spellEnd"/>
            <w:r w:rsidRPr="00714CEE">
              <w:rPr>
                <w:rFonts w:ascii="Verdana" w:hAnsi="Verdana"/>
                <w:color w:val="000000"/>
                <w:sz w:val="18"/>
              </w:rPr>
              <w:t xml:space="preserve">, DVD…); setting up long-term collaboration with media (series of radio/TV/press contributions, interviews, </w:t>
            </w:r>
            <w:proofErr w:type="gramStart"/>
            <w:r w:rsidRPr="00714CEE">
              <w:rPr>
                <w:rFonts w:ascii="Verdana" w:hAnsi="Verdana"/>
                <w:color w:val="000000"/>
                <w:sz w:val="18"/>
              </w:rPr>
              <w:t>participation</w:t>
            </w:r>
            <w:proofErr w:type="gramEnd"/>
            <w:r w:rsidRPr="00714CEE">
              <w:rPr>
                <w:rFonts w:ascii="Verdana" w:hAnsi="Verdana"/>
                <w:color w:val="000000"/>
                <w:sz w:val="18"/>
              </w:rPr>
              <w:t xml:space="preserve"> in different radio/TV </w:t>
            </w:r>
            <w:proofErr w:type="spellStart"/>
            <w:r w:rsidRPr="00714CEE">
              <w:rPr>
                <w:rFonts w:ascii="Verdana" w:hAnsi="Verdana"/>
                <w:color w:val="000000"/>
                <w:sz w:val="18"/>
              </w:rPr>
              <w:t>programmes</w:t>
            </w:r>
            <w:proofErr w:type="spellEnd"/>
            <w:r w:rsidRPr="00714CEE">
              <w:rPr>
                <w:rFonts w:ascii="Verdana" w:hAnsi="Verdana"/>
                <w:color w:val="000000"/>
                <w:sz w:val="18"/>
              </w:rPr>
              <w:t>…); developing information material (newsletters, brochures, booklets, best practice manuals…), etc.</w:t>
            </w:r>
          </w:p>
          <w:p w:rsidR="00662375" w:rsidRDefault="00662375" w:rsidP="00FD64D7">
            <w:pPr>
              <w:pStyle w:val="NormalH3"/>
              <w:keepNext/>
              <w:ind w:left="0"/>
              <w:rPr>
                <w:rFonts w:ascii="Verdana" w:hAnsi="Verdana"/>
                <w:color w:val="000000"/>
                <w:sz w:val="18"/>
              </w:rPr>
            </w:pPr>
          </w:p>
          <w:p w:rsidR="00662375" w:rsidRPr="00E331D4" w:rsidRDefault="00662375" w:rsidP="00E331D4">
            <w:pPr>
              <w:pStyle w:val="Textesousbullet"/>
              <w:ind w:left="0"/>
              <w:rPr>
                <w:rFonts w:ascii="Verdana" w:hAnsi="Verdana"/>
                <w:b/>
                <w:color w:val="000000"/>
                <w:lang w:val="en-GB"/>
              </w:rPr>
            </w:pPr>
          </w:p>
        </w:tc>
      </w:tr>
    </w:tbl>
    <w:p w:rsidR="00986FF1" w:rsidRPr="007908D7" w:rsidRDefault="00986FF1" w:rsidP="00B41BBD">
      <w:pPr>
        <w:rPr>
          <w:color w:val="000000"/>
          <w:szCs w:val="20"/>
        </w:rPr>
      </w:pPr>
    </w:p>
    <w:p w:rsidR="00790B9A" w:rsidRPr="007908D7" w:rsidRDefault="00790B9A" w:rsidP="00B41BBD">
      <w:pPr>
        <w:rPr>
          <w:color w:val="000000"/>
          <w:szCs w:val="20"/>
        </w:rPr>
        <w:sectPr w:rsidR="00790B9A" w:rsidRPr="007908D7" w:rsidSect="00E10392">
          <w:headerReference w:type="default" r:id="rId22"/>
          <w:pgSz w:w="16838" w:h="11906" w:orient="landscape" w:code="9"/>
          <w:pgMar w:top="1985" w:right="1418" w:bottom="1418" w:left="1701" w:header="709" w:footer="709" w:gutter="0"/>
          <w:cols w:space="708"/>
          <w:docGrid w:linePitch="360"/>
        </w:sectPr>
      </w:pPr>
    </w:p>
    <w:p w:rsidR="00790B9A" w:rsidRPr="007908D7" w:rsidRDefault="00790B9A" w:rsidP="00CE66B6">
      <w:pPr>
        <w:pStyle w:val="Heading1"/>
        <w:rPr>
          <w:lang w:eastAsia="ar-SA"/>
        </w:rPr>
      </w:pPr>
      <w:bookmarkStart w:id="97" w:name="_Annex_5_Reference"/>
      <w:bookmarkStart w:id="98" w:name="_Toc417387035"/>
      <w:bookmarkStart w:id="99" w:name="_Toc473896405"/>
      <w:bookmarkStart w:id="100" w:name="_Toc379898801"/>
      <w:bookmarkEnd w:id="97"/>
      <w:r w:rsidRPr="007908D7">
        <w:rPr>
          <w:lang w:eastAsia="ar-SA"/>
        </w:rPr>
        <w:lastRenderedPageBreak/>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98"/>
      <w:bookmarkEnd w:id="99"/>
      <w:r w:rsidRPr="007908D7">
        <w:rPr>
          <w:lang w:eastAsia="ar-SA"/>
        </w:rPr>
        <w:t xml:space="preserve"> </w:t>
      </w:r>
      <w:bookmarkEnd w:id="100"/>
    </w:p>
    <w:p w:rsidR="00790B9A" w:rsidRDefault="00790B9A" w:rsidP="00714CEE">
      <w:pPr>
        <w:pStyle w:val="StyleHeading2VerdanaAuto"/>
      </w:pPr>
      <w:bookmarkStart w:id="101" w:name="_Toc379898802"/>
      <w:bookmarkStart w:id="102" w:name="_Toc414202489"/>
      <w:bookmarkStart w:id="103" w:name="_Toc417387036"/>
      <w:bookmarkStart w:id="104" w:name="_Toc473896406"/>
      <w:r w:rsidRPr="007908D7">
        <w:t>Transversal policy priorities for education, training and youth</w:t>
      </w:r>
      <w:bookmarkEnd w:id="101"/>
      <w:bookmarkEnd w:id="102"/>
      <w:bookmarkEnd w:id="103"/>
      <w:bookmarkEnd w:id="104"/>
    </w:p>
    <w:p w:rsidR="00546394" w:rsidRPr="00AD16E0" w:rsidRDefault="00546394" w:rsidP="00925DBC">
      <w:pPr>
        <w:pStyle w:val="BodyText"/>
        <w:spacing w:after="0"/>
        <w:rPr>
          <w:lang w:eastAsia="ar-SA"/>
        </w:rPr>
      </w:pPr>
    </w:p>
    <w:p w:rsidR="00790B9A" w:rsidRPr="00925DBC" w:rsidRDefault="00775C84" w:rsidP="00F8280E">
      <w:pPr>
        <w:numPr>
          <w:ilvl w:val="0"/>
          <w:numId w:val="19"/>
        </w:numPr>
        <w:jc w:val="left"/>
        <w:rPr>
          <w:rFonts w:eastAsia="SimSun"/>
          <w:color w:val="000000"/>
          <w:szCs w:val="20"/>
        </w:rPr>
      </w:pPr>
      <w:r>
        <w:rPr>
          <w:rFonts w:eastAsia="SimSun"/>
          <w:b/>
          <w:color w:val="000000"/>
          <w:szCs w:val="20"/>
        </w:rPr>
        <w:t>Overall policy priorities</w:t>
      </w:r>
    </w:p>
    <w:p w:rsidR="00546394" w:rsidRPr="00925DBC" w:rsidRDefault="00546394" w:rsidP="00714CEE">
      <w:pPr>
        <w:ind w:left="360"/>
        <w:jc w:val="left"/>
        <w:rPr>
          <w:rFonts w:eastAsia="SimSun"/>
          <w:color w:val="000000"/>
          <w:szCs w:val="20"/>
        </w:rPr>
      </w:pPr>
    </w:p>
    <w:p w:rsid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hyperlink r:id="rId23" w:history="1">
        <w:r w:rsidR="001C7331" w:rsidRPr="001C7331">
          <w:rPr>
            <w:rStyle w:val="Hyperlink"/>
            <w:lang w:val="fr-BE"/>
          </w:rPr>
          <w:t>https://ec.europa.eu/info/strategy/european-semester_en</w:t>
        </w:r>
      </w:hyperlink>
      <w:r w:rsidR="001C7331" w:rsidRPr="001C7331">
        <w:rPr>
          <w:lang w:val="fr-BE"/>
        </w:rPr>
        <w:t xml:space="preserve"> </w:t>
      </w:r>
    </w:p>
    <w:p w:rsidR="00790B9A" w:rsidRP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proofErr w:type="spellStart"/>
      <w:r w:rsidRPr="001C7331">
        <w:rPr>
          <w:rFonts w:eastAsia="SimSun"/>
          <w:color w:val="000000"/>
          <w:szCs w:val="20"/>
          <w:lang w:val="fr-BE"/>
        </w:rPr>
        <w:t>targets</w:t>
      </w:r>
      <w:proofErr w:type="spellEnd"/>
      <w:r w:rsidRPr="001C7331">
        <w:rPr>
          <w:rFonts w:eastAsia="SimSun"/>
          <w:color w:val="000000"/>
          <w:szCs w:val="20"/>
          <w:lang w:val="fr-BE"/>
        </w:rPr>
        <w:t>:</w:t>
      </w:r>
      <w:r w:rsidR="00057F41" w:rsidRPr="001C7331">
        <w:rPr>
          <w:rFonts w:eastAsia="SimSun"/>
          <w:color w:val="000000"/>
          <w:szCs w:val="20"/>
          <w:lang w:val="fr-BE"/>
        </w:rPr>
        <w:t xml:space="preserve"> </w:t>
      </w:r>
      <w:hyperlink r:id="rId24" w:history="1">
        <w:r w:rsidR="00057F41" w:rsidRPr="001C7331">
          <w:rPr>
            <w:rStyle w:val="Hyperlink"/>
            <w:lang w:val="fr-BE"/>
          </w:rPr>
          <w:t>http://ec.europa.eu/europe2020/targets/eu-targets/</w:t>
        </w:r>
      </w:hyperlink>
    </w:p>
    <w:p w:rsidR="00415619" w:rsidRPr="007908D7" w:rsidRDefault="00790B9A" w:rsidP="00F8280E">
      <w:pPr>
        <w:numPr>
          <w:ilvl w:val="0"/>
          <w:numId w:val="21"/>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5" w:history="1">
        <w:r w:rsidR="00415619" w:rsidRPr="007908D7">
          <w:rPr>
            <w:rStyle w:val="Hyperlink"/>
            <w:rFonts w:eastAsia="SimSun"/>
            <w:szCs w:val="20"/>
          </w:rPr>
          <w:t>http://ec.europa.eu/education/policy/strategic-framework/index_en.htm</w:t>
        </w:r>
      </w:hyperlink>
    </w:p>
    <w:p w:rsidR="00086DFA" w:rsidRPr="00775C84" w:rsidRDefault="00790B9A" w:rsidP="00F8280E">
      <w:pPr>
        <w:numPr>
          <w:ilvl w:val="0"/>
          <w:numId w:val="21"/>
        </w:numPr>
        <w:ind w:left="360"/>
        <w:jc w:val="left"/>
        <w:rPr>
          <w:bCs/>
          <w:color w:val="1A3F7C"/>
        </w:rPr>
      </w:pPr>
      <w:r w:rsidRPr="00775C84">
        <w:rPr>
          <w:rFonts w:eastAsia="SimSun"/>
          <w:color w:val="000000"/>
          <w:szCs w:val="20"/>
        </w:rPr>
        <w:t>Rethinking Education: Investing in skills for better socio-economic outcomes:</w:t>
      </w:r>
      <w:r w:rsidRPr="00775C84">
        <w:rPr>
          <w:rFonts w:eastAsia="SimSun"/>
          <w:color w:val="000000"/>
          <w:szCs w:val="20"/>
          <w:u w:val="single"/>
        </w:rPr>
        <w:t xml:space="preserve"> </w:t>
      </w:r>
      <w:hyperlink r:id="rId26" w:history="1">
        <w:r w:rsidR="00086DFA" w:rsidRPr="00775C84">
          <w:rPr>
            <w:rStyle w:val="Hyperlink"/>
            <w:bCs/>
          </w:rPr>
          <w:t>http://eur-lex.europa.eu/LexUriServ/LexUriServ.do?uri=COM:2012:0669:FIN:EN:PDF</w:t>
        </w:r>
      </w:hyperlink>
    </w:p>
    <w:p w:rsidR="00775C84" w:rsidRPr="007908D7" w:rsidRDefault="00775C84" w:rsidP="00F8280E">
      <w:pPr>
        <w:pStyle w:val="ListParagraph"/>
        <w:numPr>
          <w:ilvl w:val="0"/>
          <w:numId w:val="21"/>
        </w:numPr>
        <w:ind w:left="360"/>
      </w:pPr>
      <w:r w:rsidRPr="007908D7">
        <w:t>Council Resolution on a renewed framework for European cooperation in the youth field (2010-2018) - EU Youth Strategy.</w:t>
      </w:r>
    </w:p>
    <w:p w:rsidR="001F1D5A" w:rsidRPr="00925DBC" w:rsidRDefault="000616E3" w:rsidP="00925DBC">
      <w:pPr>
        <w:ind w:left="360"/>
        <w:jc w:val="left"/>
        <w:rPr>
          <w:bCs/>
          <w:color w:val="1A3F7C"/>
        </w:rPr>
      </w:pPr>
      <w:hyperlink r:id="rId27" w:history="1">
        <w:r w:rsidR="001F1D5A" w:rsidRPr="000F4B79">
          <w:rPr>
            <w:rStyle w:val="Hyperlink"/>
          </w:rPr>
          <w:t>http://eur-lex.europa.eu/legal-content/EN/ALL/?uri=CELEX:32009G1219%2801%29</w:t>
        </w:r>
      </w:hyperlink>
    </w:p>
    <w:p w:rsidR="00415619" w:rsidRPr="00714CEE" w:rsidRDefault="00790B9A" w:rsidP="00F8280E">
      <w:pPr>
        <w:numPr>
          <w:ilvl w:val="0"/>
          <w:numId w:val="21"/>
        </w:numPr>
        <w:ind w:left="360"/>
        <w:jc w:val="left"/>
        <w:rPr>
          <w:rStyle w:val="Hyperlink"/>
          <w:rFonts w:eastAsia="SimSun"/>
          <w:color w:val="000000"/>
        </w:rPr>
      </w:pPr>
      <w:r w:rsidRPr="007908D7">
        <w:rPr>
          <w:rFonts w:eastAsia="SimSun"/>
          <w:color w:val="000000"/>
          <w:szCs w:val="20"/>
        </w:rPr>
        <w:t xml:space="preserve">The EU Youth report: </w:t>
      </w:r>
      <w:hyperlink r:id="rId28" w:history="1">
        <w:r w:rsidR="00415619" w:rsidRPr="00742E97">
          <w:rPr>
            <w:rStyle w:val="Hyperlink"/>
            <w:rFonts w:eastAsia="SimSun"/>
            <w:szCs w:val="20"/>
          </w:rPr>
          <w:t>http://ec.europa.eu/youth/policy/implementation/report_en.htm</w:t>
        </w:r>
      </w:hyperlink>
    </w:p>
    <w:p w:rsidR="0058291A" w:rsidRPr="00DE17D5" w:rsidRDefault="0058291A" w:rsidP="00F8280E">
      <w:pPr>
        <w:numPr>
          <w:ilvl w:val="0"/>
          <w:numId w:val="21"/>
        </w:numPr>
        <w:ind w:left="360"/>
        <w:jc w:val="left"/>
        <w:rPr>
          <w:rStyle w:val="Hyperlink"/>
          <w:rFonts w:eastAsia="SimSun"/>
          <w:color w:val="000000"/>
        </w:rPr>
      </w:pPr>
      <w:r w:rsidRPr="00DE17D5">
        <w:rPr>
          <w:rStyle w:val="Hyperlink"/>
          <w:rFonts w:eastAsia="SimSun"/>
          <w:color w:val="000000"/>
        </w:rPr>
        <w:t>Declaration on Promoting citizenship and the common values of freedom, tolerance and non-discrimination through education</w:t>
      </w:r>
    </w:p>
    <w:p w:rsidR="00517516" w:rsidRDefault="000616E3" w:rsidP="00E331D4">
      <w:pPr>
        <w:ind w:left="360"/>
        <w:rPr>
          <w:rStyle w:val="Hyperlink"/>
        </w:rPr>
      </w:pPr>
      <w:hyperlink r:id="rId29" w:history="1">
        <w:r w:rsidR="00517516" w:rsidRPr="00517516">
          <w:rPr>
            <w:rStyle w:val="Hyperlink"/>
          </w:rPr>
          <w:t>http://ec.europa.eu/dgs/education_culture/repository/education/news/2015/documents/citizenship-education-declaration_en.pdf</w:t>
        </w:r>
      </w:hyperlink>
    </w:p>
    <w:p w:rsidR="007201F0"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hyperlink r:id="rId30" w:history="1">
        <w:r w:rsidRPr="00D5129E">
          <w:rPr>
            <w:rStyle w:val="Hyperlink"/>
            <w:rFonts w:cs="Calibri"/>
            <w:szCs w:val="20"/>
            <w:lang w:eastAsia="ar-SA"/>
          </w:rPr>
          <w:t>http://ec.europa.eu/social/main.jsp?catId=950&amp;langId=en</w:t>
        </w:r>
      </w:hyperlink>
    </w:p>
    <w:p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31"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32" w:history="1">
        <w:r w:rsidRPr="00534699">
          <w:rPr>
            <w:rStyle w:val="Hyperlink"/>
            <w:szCs w:val="20"/>
          </w:rPr>
          <w:t>http://ec.europa.eu/social/main.jsp?catId=1223&amp;langId=en</w:t>
        </w:r>
      </w:hyperlink>
      <w:r w:rsidRPr="0003748C">
        <w:rPr>
          <w:rFonts w:cs="Calibri"/>
          <w:color w:val="000000"/>
          <w:szCs w:val="20"/>
          <w:lang w:eastAsia="ar-SA"/>
        </w:rPr>
        <w:t xml:space="preserve"> </w:t>
      </w:r>
    </w:p>
    <w:p w:rsidR="0014499C" w:rsidRPr="0014499C" w:rsidRDefault="0014499C" w:rsidP="0014499C">
      <w:pPr>
        <w:numPr>
          <w:ilvl w:val="0"/>
          <w:numId w:val="13"/>
        </w:numPr>
        <w:jc w:val="left"/>
        <w:rPr>
          <w:rFonts w:cs="Calibri"/>
          <w:color w:val="000000"/>
          <w:szCs w:val="20"/>
          <w:lang w:eastAsia="ar-SA"/>
        </w:rPr>
      </w:pPr>
      <w:r w:rsidRPr="009975F5">
        <w:rPr>
          <w:rFonts w:cs="Calibri"/>
          <w:color w:val="000000"/>
          <w:szCs w:val="20"/>
        </w:rPr>
        <w:t>Commission communication "Strengthening European Identity through Education and Culture The European Commission's contribution to the Leaders' meeting in Gothenburg"</w:t>
      </w:r>
      <w:r>
        <w:rPr>
          <w:rFonts w:cs="Calibri"/>
          <w:color w:val="000000"/>
          <w:szCs w:val="20"/>
        </w:rPr>
        <w:t xml:space="preserve"> (2017)</w:t>
      </w:r>
      <w:r w:rsidRPr="009975F5">
        <w:rPr>
          <w:rFonts w:cs="Calibri"/>
          <w:color w:val="000000"/>
          <w:szCs w:val="20"/>
        </w:rPr>
        <w:t xml:space="preserve"> </w:t>
      </w:r>
      <w:r w:rsidRPr="009975F5">
        <w:rPr>
          <w:rFonts w:cs="Calibri"/>
          <w:color w:val="000000"/>
          <w:szCs w:val="20"/>
        </w:rPr>
        <w:br/>
      </w:r>
      <w:hyperlink r:id="rId33" w:history="1">
        <w:r w:rsidRPr="00027F1E">
          <w:rPr>
            <w:rStyle w:val="Hyperlink"/>
            <w:lang w:eastAsia="ar-SA"/>
          </w:rPr>
          <w:t>http://eur-lex.europa.eu/legal-content/EN/TXT/?uri=COM%3A2017%3A673%3AFIN</w:t>
        </w:r>
      </w:hyperlink>
    </w:p>
    <w:p w:rsidR="00E33411" w:rsidRDefault="00E33411" w:rsidP="00E33411">
      <w:pPr>
        <w:pStyle w:val="ListParagraph"/>
        <w:numPr>
          <w:ilvl w:val="0"/>
          <w:numId w:val="13"/>
        </w:numPr>
        <w:rPr>
          <w:rStyle w:val="Hyperlink"/>
          <w:lang w:eastAsia="ar-SA"/>
        </w:rPr>
      </w:pPr>
      <w:r>
        <w:rPr>
          <w:rStyle w:val="Hyperlink"/>
          <w:lang w:eastAsia="ar-SA"/>
        </w:rPr>
        <w:t>Council Recommendation on Key Competences for Lifelong Learning</w:t>
      </w:r>
      <w:r w:rsidRPr="008C08B9">
        <w:rPr>
          <w:rStyle w:val="Hyperlink"/>
          <w:lang w:eastAsia="ar-SA"/>
        </w:rPr>
        <w:t>, Official Journal</w:t>
      </w:r>
      <w:r>
        <w:rPr>
          <w:rStyle w:val="Hyperlink"/>
          <w:lang w:eastAsia="ar-SA"/>
        </w:rPr>
        <w:t>,</w:t>
      </w:r>
      <w:r w:rsidRPr="008C08B9">
        <w:rPr>
          <w:rStyle w:val="Hyperlink"/>
          <w:lang w:eastAsia="ar-SA"/>
        </w:rPr>
        <w:t xml:space="preserve"> 2018/C 189/01</w:t>
      </w:r>
      <w:r>
        <w:rPr>
          <w:rStyle w:val="Hyperlink"/>
          <w:lang w:eastAsia="ar-SA"/>
        </w:rPr>
        <w:t xml:space="preserve"> </w:t>
      </w:r>
    </w:p>
    <w:p w:rsidR="00E33411" w:rsidRPr="008C08B9" w:rsidRDefault="00E33411" w:rsidP="00E33411">
      <w:pPr>
        <w:pStyle w:val="ListParagraph"/>
        <w:numPr>
          <w:ilvl w:val="0"/>
          <w:numId w:val="0"/>
        </w:numPr>
        <w:ind w:left="360"/>
        <w:rPr>
          <w:rStyle w:val="Hyperlink"/>
          <w:lang w:eastAsia="ar-SA"/>
        </w:rPr>
      </w:pPr>
      <w:r w:rsidRPr="008C08B9">
        <w:rPr>
          <w:rStyle w:val="Hyperlink"/>
          <w:lang w:eastAsia="ar-SA"/>
        </w:rPr>
        <w:t>https://eur-lex.europa.eu/legal-content/EN/TXT/?uri=CELEX%3A32018H0604%2801%29</w:t>
      </w:r>
    </w:p>
    <w:p w:rsidR="007201F0" w:rsidRDefault="007201F0" w:rsidP="00E331D4">
      <w:pPr>
        <w:ind w:left="360"/>
      </w:pPr>
    </w:p>
    <w:p w:rsidR="00546394" w:rsidRPr="00742E97" w:rsidRDefault="00546394" w:rsidP="00925DBC">
      <w:pPr>
        <w:ind w:left="360"/>
        <w:jc w:val="left"/>
        <w:rPr>
          <w:rFonts w:eastAsia="SimSun"/>
          <w:b/>
          <w:color w:val="000000"/>
          <w:szCs w:val="20"/>
        </w:rPr>
      </w:pPr>
    </w:p>
    <w:p w:rsidR="00790B9A" w:rsidRDefault="00790B9A" w:rsidP="00F8280E">
      <w:pPr>
        <w:numPr>
          <w:ilvl w:val="0"/>
          <w:numId w:val="19"/>
        </w:numPr>
        <w:jc w:val="left"/>
        <w:rPr>
          <w:rFonts w:eastAsia="SimSun"/>
          <w:b/>
          <w:color w:val="000000"/>
          <w:szCs w:val="20"/>
        </w:rPr>
      </w:pPr>
      <w:r w:rsidRPr="00742E97">
        <w:rPr>
          <w:rFonts w:eastAsia="SimSun"/>
          <w:b/>
          <w:color w:val="000000"/>
          <w:szCs w:val="20"/>
        </w:rPr>
        <w:t>Recognition and transparency</w:t>
      </w:r>
    </w:p>
    <w:p w:rsidR="00546394" w:rsidRPr="00742E97" w:rsidRDefault="00546394" w:rsidP="00925DBC">
      <w:pPr>
        <w:jc w:val="left"/>
        <w:rPr>
          <w:rFonts w:eastAsia="SimSun"/>
          <w:b/>
          <w:color w:val="000000"/>
          <w:szCs w:val="20"/>
        </w:rPr>
      </w:pPr>
    </w:p>
    <w:p w:rsidR="00501FDD" w:rsidRPr="00B149F1" w:rsidRDefault="00790B9A" w:rsidP="00F8280E">
      <w:pPr>
        <w:numPr>
          <w:ilvl w:val="0"/>
          <w:numId w:val="21"/>
        </w:numPr>
        <w:ind w:left="360"/>
        <w:jc w:val="left"/>
        <w:rPr>
          <w:rFonts w:eastAsia="SimSun"/>
          <w:color w:val="000000"/>
          <w:lang w:val="sv-SE"/>
        </w:rPr>
      </w:pPr>
      <w:r w:rsidRPr="00B149F1">
        <w:rPr>
          <w:rFonts w:eastAsia="SimSun"/>
          <w:color w:val="000000"/>
          <w:lang w:val="sv-SE"/>
        </w:rPr>
        <w:t>Europass:</w:t>
      </w:r>
      <w:r w:rsidR="00501FDD" w:rsidRPr="00B149F1">
        <w:rPr>
          <w:rFonts w:eastAsia="SimSun"/>
          <w:color w:val="000000"/>
          <w:lang w:val="sv-SE"/>
        </w:rPr>
        <w:t xml:space="preserve"> </w:t>
      </w:r>
      <w:hyperlink r:id="rId34" w:history="1">
        <w:r w:rsidR="00501FDD" w:rsidRPr="00B149F1">
          <w:rPr>
            <w:rFonts w:eastAsia="SimSun"/>
            <w:color w:val="000000"/>
            <w:lang w:val="sv-SE"/>
          </w:rPr>
          <w:t>http://europass.cedefop.europa.eu/en/home</w:t>
        </w:r>
      </w:hyperlink>
      <w:r w:rsidR="007F1B7A" w:rsidRPr="00B149F1">
        <w:rPr>
          <w:rFonts w:eastAsia="SimSun"/>
          <w:color w:val="000000"/>
          <w:lang w:val="sv-SE"/>
        </w:rPr>
        <w:t xml:space="preserve"> </w:t>
      </w:r>
      <w:r w:rsidR="00546394" w:rsidRPr="00B149F1">
        <w:rPr>
          <w:rFonts w:eastAsia="SimSun"/>
          <w:color w:val="000000"/>
          <w:lang w:val="sv-SE"/>
        </w:rPr>
        <w:t xml:space="preserve"> </w:t>
      </w:r>
    </w:p>
    <w:p w:rsidR="00790B9A" w:rsidRPr="00714CEE" w:rsidRDefault="00790B9A" w:rsidP="00F8280E">
      <w:pPr>
        <w:numPr>
          <w:ilvl w:val="0"/>
          <w:numId w:val="21"/>
        </w:numPr>
        <w:ind w:left="360"/>
        <w:jc w:val="left"/>
        <w:rPr>
          <w:rFonts w:eastAsia="SimSun"/>
          <w:lang w:val="fr-BE"/>
        </w:rPr>
      </w:pPr>
      <w:r w:rsidRPr="00714CEE">
        <w:rPr>
          <w:rFonts w:eastAsia="SimSun"/>
          <w:color w:val="000000"/>
          <w:lang w:val="fr-BE"/>
        </w:rPr>
        <w:t xml:space="preserve">European Qualifications Framework: </w:t>
      </w:r>
      <w:hyperlink r:id="rId35" w:history="1">
        <w:r w:rsidR="00775C84" w:rsidRPr="00714CEE">
          <w:rPr>
            <w:rFonts w:eastAsia="SimSun"/>
            <w:color w:val="000000"/>
            <w:lang w:val="fr-BE"/>
          </w:rPr>
          <w:t>http://ec.europa.eu/eqf/home_en.htm</w:t>
        </w:r>
      </w:hyperlink>
    </w:p>
    <w:p w:rsidR="007F7447" w:rsidRDefault="00775C84" w:rsidP="00B149F1">
      <w:pPr>
        <w:numPr>
          <w:ilvl w:val="0"/>
          <w:numId w:val="21"/>
        </w:numPr>
        <w:ind w:left="360"/>
        <w:jc w:val="left"/>
        <w:rPr>
          <w:rFonts w:eastAsia="SimSun"/>
          <w:color w:val="000000"/>
          <w:szCs w:val="20"/>
        </w:rPr>
      </w:pPr>
      <w:proofErr w:type="spellStart"/>
      <w:r w:rsidRPr="00714CEE">
        <w:rPr>
          <w:rFonts w:eastAsia="SimSun"/>
          <w:color w:val="000000"/>
        </w:rPr>
        <w:t>Youthpass</w:t>
      </w:r>
      <w:proofErr w:type="spellEnd"/>
      <w:r w:rsidRPr="00714CEE">
        <w:rPr>
          <w:rFonts w:eastAsia="SimSun"/>
          <w:color w:val="000000"/>
        </w:rPr>
        <w:t xml:space="preserve">: </w:t>
      </w:r>
      <w:hyperlink r:id="rId36" w:history="1">
        <w:r w:rsidR="00816E98" w:rsidRPr="00714CEE">
          <w:rPr>
            <w:rFonts w:eastAsia="SimSun"/>
            <w:color w:val="000000"/>
          </w:rPr>
          <w:t>https://www.youthpass.eu/en/youthpass/</w:t>
        </w:r>
      </w:hyperlink>
    </w:p>
    <w:p w:rsidR="007F7447" w:rsidRPr="00C37C71" w:rsidRDefault="007F7447" w:rsidP="007F7447">
      <w:pPr>
        <w:ind w:left="360"/>
        <w:jc w:val="left"/>
        <w:rPr>
          <w:rFonts w:eastAsia="SimSun"/>
          <w:color w:val="000000"/>
          <w:szCs w:val="20"/>
        </w:rPr>
      </w:pPr>
      <w:r w:rsidRPr="00B149F1">
        <w:rPr>
          <w:rFonts w:eastAsia="SimSun"/>
          <w:color w:val="000000"/>
          <w:szCs w:val="20"/>
        </w:rPr>
        <w:t xml:space="preserve">Council Recommendation on promoting automatic mutual recognition of higher education and upper secondary education and training qualifications and the outcomes of learning periods abroad (2018) </w:t>
      </w:r>
      <w:r>
        <w:rPr>
          <w:rFonts w:eastAsia="SimSun"/>
          <w:color w:val="000000"/>
          <w:szCs w:val="20"/>
        </w:rPr>
        <w:br/>
      </w:r>
      <w:hyperlink r:id="rId37" w:history="1">
        <w:r w:rsidRPr="00694786">
          <w:rPr>
            <w:rStyle w:val="Hyperlink"/>
            <w:rFonts w:eastAsia="SimSun"/>
            <w:szCs w:val="20"/>
          </w:rPr>
          <w:t>http://data.consilium.europa.eu/doc/document/ST-14081-2018-INIT/en/pdf</w:t>
        </w:r>
      </w:hyperlink>
    </w:p>
    <w:p w:rsidR="00546394" w:rsidRPr="008459EB" w:rsidRDefault="00546394" w:rsidP="00925DBC">
      <w:pPr>
        <w:ind w:left="360"/>
        <w:jc w:val="left"/>
        <w:rPr>
          <w:rFonts w:eastAsia="SimSun"/>
          <w:color w:val="000000"/>
          <w:szCs w:val="20"/>
        </w:rPr>
      </w:pPr>
    </w:p>
    <w:p w:rsidR="00546394" w:rsidRDefault="00790B9A" w:rsidP="00F8280E">
      <w:pPr>
        <w:numPr>
          <w:ilvl w:val="0"/>
          <w:numId w:val="19"/>
        </w:numPr>
        <w:jc w:val="left"/>
        <w:rPr>
          <w:rFonts w:eastAsia="SimSun"/>
          <w:b/>
          <w:color w:val="000000"/>
          <w:szCs w:val="20"/>
        </w:rPr>
      </w:pPr>
      <w:r w:rsidRPr="007908D7">
        <w:rPr>
          <w:rFonts w:eastAsia="SimSun"/>
          <w:b/>
          <w:color w:val="000000"/>
          <w:szCs w:val="20"/>
        </w:rPr>
        <w:t>Entrepreneurship education:</w:t>
      </w:r>
    </w:p>
    <w:p w:rsidR="00790B9A" w:rsidRPr="007908D7" w:rsidRDefault="00790B9A" w:rsidP="00714CEE">
      <w:pPr>
        <w:ind w:left="360"/>
        <w:jc w:val="left"/>
        <w:rPr>
          <w:rFonts w:eastAsia="SimSun"/>
          <w:b/>
          <w:color w:val="000000"/>
          <w:szCs w:val="20"/>
        </w:rPr>
      </w:pPr>
      <w:r w:rsidRPr="007908D7">
        <w:rPr>
          <w:rFonts w:eastAsia="SimSun"/>
          <w:b/>
          <w:color w:val="000000"/>
          <w:szCs w:val="20"/>
        </w:rPr>
        <w:t xml:space="preserve"> </w:t>
      </w:r>
    </w:p>
    <w:p w:rsidR="007F1B7A" w:rsidRPr="00816E98" w:rsidRDefault="00816E98" w:rsidP="00F8280E">
      <w:pPr>
        <w:numPr>
          <w:ilvl w:val="1"/>
          <w:numId w:val="19"/>
        </w:numPr>
        <w:tabs>
          <w:tab w:val="clear" w:pos="1080"/>
          <w:tab w:val="num" w:pos="360"/>
        </w:tabs>
        <w:ind w:left="360"/>
        <w:jc w:val="left"/>
        <w:rPr>
          <w:rFonts w:eastAsia="SimSun"/>
          <w:b/>
          <w:color w:val="000000"/>
          <w:szCs w:val="20"/>
          <w:lang w:val="fr-BE"/>
        </w:rPr>
      </w:pPr>
      <w:proofErr w:type="spellStart"/>
      <w:r w:rsidRPr="003714FD">
        <w:rPr>
          <w:color w:val="auto"/>
          <w:lang w:val="fr-BE"/>
        </w:rPr>
        <w:t>Entrepreneurship</w:t>
      </w:r>
      <w:proofErr w:type="spellEnd"/>
      <w:r w:rsidRPr="003714FD">
        <w:rPr>
          <w:color w:val="auto"/>
          <w:lang w:val="fr-BE"/>
        </w:rPr>
        <w:t xml:space="preserve"> 2020 Action Plan - </w:t>
      </w:r>
      <w:hyperlink r:id="rId38" w:history="1">
        <w:r w:rsidR="007F1B7A" w:rsidRPr="00E331D4">
          <w:rPr>
            <w:rStyle w:val="Hyperlink"/>
            <w:lang w:val="fr-BE"/>
          </w:rPr>
          <w:t>http://eur-lex.europa.eu/legal-content/EN/TXT/?uri=CELEX%3A52012DC0795</w:t>
        </w:r>
      </w:hyperlink>
      <w:r w:rsidR="007F1B7A" w:rsidRPr="00E331D4">
        <w:rPr>
          <w:lang w:val="fr-BE"/>
        </w:rPr>
        <w:t xml:space="preserve"> </w:t>
      </w:r>
    </w:p>
    <w:p w:rsidR="00790B9A" w:rsidRPr="007F1B7A" w:rsidRDefault="00790B9A" w:rsidP="00F8280E">
      <w:pPr>
        <w:numPr>
          <w:ilvl w:val="1"/>
          <w:numId w:val="19"/>
        </w:numPr>
        <w:tabs>
          <w:tab w:val="clear" w:pos="1080"/>
          <w:tab w:val="num" w:pos="360"/>
        </w:tabs>
        <w:ind w:left="360"/>
        <w:jc w:val="left"/>
        <w:rPr>
          <w:rFonts w:eastAsia="SimSun"/>
          <w:color w:val="000000"/>
          <w:szCs w:val="20"/>
        </w:rPr>
      </w:pPr>
      <w:r w:rsidRPr="007F1B7A">
        <w:rPr>
          <w:rFonts w:eastAsia="SimSun"/>
          <w:color w:val="000000"/>
          <w:szCs w:val="20"/>
        </w:rPr>
        <w:lastRenderedPageBreak/>
        <w:t xml:space="preserve">Entrepreneurship education: A Guide for Educators: </w:t>
      </w:r>
      <w:r w:rsidR="007F1B7A" w:rsidRPr="007F1B7A">
        <w:rPr>
          <w:rFonts w:eastAsia="SimSun"/>
          <w:color w:val="000000"/>
          <w:szCs w:val="20"/>
        </w:rPr>
        <w:t>http://ec.europa.eu/DocsRoom/documents/7465</w:t>
      </w:r>
      <w:r w:rsidR="007F1B7A" w:rsidRPr="007F1B7A" w:rsidDel="007F1B7A">
        <w:rPr>
          <w:rFonts w:eastAsia="SimSun"/>
          <w:color w:val="000000"/>
          <w:szCs w:val="20"/>
        </w:rPr>
        <w:t xml:space="preserve"> </w:t>
      </w:r>
    </w:p>
    <w:p w:rsidR="001A286A" w:rsidRPr="00E331D4" w:rsidRDefault="00790B9A" w:rsidP="00F8280E">
      <w:pPr>
        <w:numPr>
          <w:ilvl w:val="1"/>
          <w:numId w:val="20"/>
        </w:numPr>
        <w:ind w:left="360"/>
        <w:jc w:val="left"/>
        <w:rPr>
          <w:rFonts w:eastAsia="SimSun"/>
          <w:color w:val="000000"/>
          <w:szCs w:val="20"/>
        </w:rPr>
      </w:pPr>
      <w:r w:rsidRPr="007908D7">
        <w:rPr>
          <w:rFonts w:eastAsia="SimSun"/>
          <w:color w:val="000000"/>
          <w:szCs w:val="20"/>
        </w:rPr>
        <w:t>Towards Greater Cooperation and Coherence in Entrepreneurship Education" – Report of the High Level Reflection Panels on Entrepreneurship Education initiated by Directorate General Enterprise and Industry and Directorate General Education and Culture:</w:t>
      </w:r>
    </w:p>
    <w:p w:rsidR="001A286A" w:rsidRDefault="000616E3" w:rsidP="00E331D4">
      <w:pPr>
        <w:ind w:left="360"/>
        <w:jc w:val="left"/>
      </w:pPr>
      <w:hyperlink r:id="rId39" w:history="1">
        <w:r w:rsidR="001A286A" w:rsidRPr="00A96AEC">
          <w:rPr>
            <w:rStyle w:val="Hyperlink"/>
          </w:rPr>
          <w:t>http://ec.europa.eu/DocsRoom/documents/9269/</w:t>
        </w:r>
      </w:hyperlink>
    </w:p>
    <w:p w:rsidR="00790B9A" w:rsidRPr="007908D7" w:rsidRDefault="00790B9A" w:rsidP="00E331D4">
      <w:pPr>
        <w:ind w:left="360"/>
        <w:jc w:val="left"/>
        <w:rPr>
          <w:rFonts w:eastAsia="SimSun"/>
          <w:color w:val="000000"/>
          <w:szCs w:val="20"/>
        </w:rPr>
      </w:pPr>
    </w:p>
    <w:p w:rsidR="00790B9A" w:rsidRDefault="00790B9A" w:rsidP="00F8280E">
      <w:pPr>
        <w:numPr>
          <w:ilvl w:val="0"/>
          <w:numId w:val="19"/>
        </w:numPr>
        <w:jc w:val="left"/>
        <w:rPr>
          <w:rFonts w:eastAsia="SimSun"/>
          <w:b/>
          <w:color w:val="000000"/>
          <w:szCs w:val="20"/>
        </w:rPr>
      </w:pPr>
      <w:r w:rsidRPr="007908D7">
        <w:rPr>
          <w:rFonts w:eastAsia="SimSun"/>
          <w:b/>
          <w:color w:val="000000"/>
          <w:szCs w:val="20"/>
        </w:rPr>
        <w:t>Information and Communications Technology (ICT) and Open Education Resources (OER):</w:t>
      </w:r>
    </w:p>
    <w:p w:rsidR="00546394" w:rsidRPr="007908D7" w:rsidRDefault="00546394" w:rsidP="00925DBC">
      <w:pPr>
        <w:ind w:left="360"/>
        <w:jc w:val="left"/>
        <w:rPr>
          <w:rFonts w:eastAsia="SimSun"/>
          <w:b/>
          <w:color w:val="000000"/>
          <w:szCs w:val="20"/>
        </w:rPr>
      </w:pPr>
    </w:p>
    <w:p w:rsidR="007F7447" w:rsidRDefault="007F7447" w:rsidP="007F7447">
      <w:pPr>
        <w:numPr>
          <w:ilvl w:val="0"/>
          <w:numId w:val="40"/>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40" w:history="1">
        <w:r w:rsidRPr="007908D7">
          <w:rPr>
            <w:rStyle w:val="Hyperlink"/>
            <w:bCs/>
            <w:szCs w:val="20"/>
          </w:rPr>
          <w:t>http://is.jrc.ec.europa.eu/pages/EAP/ForCiel.html</w:t>
        </w:r>
      </w:hyperlink>
      <w:r w:rsidRPr="007908D7">
        <w:rPr>
          <w:rFonts w:eastAsia="SimSun"/>
          <w:color w:val="000000"/>
          <w:szCs w:val="20"/>
        </w:rPr>
        <w:t xml:space="preserve"> </w:t>
      </w:r>
    </w:p>
    <w:p w:rsidR="007F7447" w:rsidRDefault="007F7447" w:rsidP="007F7447">
      <w:pPr>
        <w:numPr>
          <w:ilvl w:val="0"/>
          <w:numId w:val="40"/>
        </w:numPr>
        <w:jc w:val="left"/>
        <w:rPr>
          <w:rFonts w:eastAsia="SimSun"/>
          <w:color w:val="000000"/>
          <w:szCs w:val="20"/>
        </w:rPr>
      </w:pPr>
      <w:r>
        <w:rPr>
          <w:rFonts w:eastAsia="SimSun"/>
          <w:color w:val="000000"/>
          <w:szCs w:val="20"/>
        </w:rPr>
        <w:t>Digital Competence Framework for Citizens (</w:t>
      </w:r>
      <w:proofErr w:type="spellStart"/>
      <w:r>
        <w:rPr>
          <w:rFonts w:eastAsia="SimSun"/>
          <w:color w:val="000000"/>
          <w:szCs w:val="20"/>
        </w:rPr>
        <w:t>DigComp</w:t>
      </w:r>
      <w:proofErr w:type="spellEnd"/>
      <w:r>
        <w:rPr>
          <w:rFonts w:eastAsia="SimSun"/>
          <w:color w:val="000000"/>
          <w:szCs w:val="20"/>
        </w:rPr>
        <w:t xml:space="preserve">): </w:t>
      </w:r>
      <w:hyperlink r:id="rId41" w:history="1">
        <w:r w:rsidRPr="00A000AD">
          <w:rPr>
            <w:rStyle w:val="Hyperlink"/>
            <w:rFonts w:eastAsia="SimSun"/>
            <w:szCs w:val="20"/>
          </w:rPr>
          <w:t>https://ec.europa.eu/jrc/en/digcomp</w:t>
        </w:r>
      </w:hyperlink>
    </w:p>
    <w:p w:rsidR="007F7447" w:rsidRPr="007908D7" w:rsidRDefault="007F7447" w:rsidP="007F7447">
      <w:pPr>
        <w:numPr>
          <w:ilvl w:val="0"/>
          <w:numId w:val="40"/>
        </w:numPr>
        <w:jc w:val="left"/>
        <w:rPr>
          <w:rFonts w:eastAsia="SimSun"/>
          <w:color w:val="000000"/>
          <w:szCs w:val="20"/>
        </w:rPr>
      </w:pPr>
      <w:r>
        <w:rPr>
          <w:rFonts w:eastAsia="SimSun"/>
          <w:color w:val="000000"/>
          <w:szCs w:val="20"/>
        </w:rPr>
        <w:t>Digital Competence Framework for Educators (</w:t>
      </w:r>
      <w:proofErr w:type="spellStart"/>
      <w:r>
        <w:rPr>
          <w:rFonts w:eastAsia="SimSun"/>
          <w:color w:val="000000"/>
          <w:szCs w:val="20"/>
        </w:rPr>
        <w:t>DigCompEdu</w:t>
      </w:r>
      <w:proofErr w:type="spellEnd"/>
      <w:r>
        <w:rPr>
          <w:rFonts w:eastAsia="SimSun"/>
          <w:color w:val="000000"/>
          <w:szCs w:val="20"/>
        </w:rPr>
        <w:t xml:space="preserve">): </w:t>
      </w:r>
      <w:r w:rsidRPr="003B21E5">
        <w:rPr>
          <w:rFonts w:eastAsia="SimSun"/>
          <w:color w:val="000000"/>
          <w:szCs w:val="20"/>
        </w:rPr>
        <w:t>https://ec.europa.eu/jrc/en/digcompedu</w:t>
      </w:r>
    </w:p>
    <w:p w:rsidR="007F7447" w:rsidRDefault="007F7447" w:rsidP="007F7447">
      <w:pPr>
        <w:numPr>
          <w:ilvl w:val="0"/>
          <w:numId w:val="40"/>
        </w:numPr>
        <w:jc w:val="left"/>
        <w:rPr>
          <w:rFonts w:eastAsia="SimSun"/>
          <w:color w:val="000000"/>
          <w:szCs w:val="20"/>
        </w:rPr>
      </w:pPr>
      <w:r>
        <w:rPr>
          <w:rFonts w:eastAsia="SimSun"/>
          <w:color w:val="000000"/>
          <w:szCs w:val="20"/>
        </w:rPr>
        <w:t>A collection of articles from Open Education Europa</w:t>
      </w:r>
      <w:r w:rsidRPr="007908D7">
        <w:rPr>
          <w:rFonts w:eastAsia="SimSun"/>
          <w:color w:val="000000"/>
          <w:szCs w:val="20"/>
        </w:rPr>
        <w:t xml:space="preserve">: </w:t>
      </w:r>
      <w:r w:rsidRPr="003B21E5">
        <w:rPr>
          <w:rFonts w:eastAsia="SimSun"/>
          <w:color w:val="000000"/>
          <w:szCs w:val="20"/>
        </w:rPr>
        <w:t>https://www.schooleducationgateway.eu/en/pub/resources/oee.htm</w:t>
      </w:r>
    </w:p>
    <w:p w:rsidR="007F7447" w:rsidRPr="007908D7" w:rsidRDefault="007F7447" w:rsidP="007F7447">
      <w:pPr>
        <w:numPr>
          <w:ilvl w:val="0"/>
          <w:numId w:val="40"/>
        </w:numPr>
        <w:jc w:val="left"/>
        <w:rPr>
          <w:rFonts w:eastAsia="SimSun"/>
          <w:color w:val="000000"/>
          <w:szCs w:val="20"/>
        </w:rPr>
      </w:pPr>
      <w:r w:rsidRPr="007908D7">
        <w:rPr>
          <w:rFonts w:eastAsia="SimSun"/>
          <w:color w:val="000000"/>
          <w:szCs w:val="20"/>
        </w:rPr>
        <w:t xml:space="preserve">Open Educational Resources and practices in Europe: </w:t>
      </w:r>
      <w:hyperlink r:id="rId42" w:history="1">
        <w:r w:rsidRPr="007908D7">
          <w:rPr>
            <w:rStyle w:val="Hyperlink"/>
            <w:bCs/>
            <w:szCs w:val="20"/>
          </w:rPr>
          <w:t>http://is.jrc.ec.europa.eu/pages/EAP/OEREU.html</w:t>
        </w:r>
      </w:hyperlink>
      <w:r w:rsidRPr="007908D7">
        <w:rPr>
          <w:rFonts w:eastAsia="SimSun"/>
          <w:color w:val="000000"/>
          <w:szCs w:val="20"/>
        </w:rPr>
        <w:t xml:space="preserve"> </w:t>
      </w:r>
    </w:p>
    <w:p w:rsidR="007F7447" w:rsidRDefault="007F7447" w:rsidP="007F7447">
      <w:pPr>
        <w:numPr>
          <w:ilvl w:val="0"/>
          <w:numId w:val="40"/>
        </w:numPr>
        <w:jc w:val="left"/>
        <w:rPr>
          <w:rFonts w:eastAsia="SimSun"/>
          <w:color w:val="000000"/>
          <w:szCs w:val="20"/>
        </w:rPr>
      </w:pPr>
      <w:r w:rsidRPr="00D5073C">
        <w:rPr>
          <w:rFonts w:eastAsia="SimSun"/>
          <w:color w:val="auto"/>
          <w:szCs w:val="20"/>
        </w:rPr>
        <w:t xml:space="preserve">Digital </w:t>
      </w:r>
      <w:r>
        <w:rPr>
          <w:rFonts w:eastAsia="SimSun"/>
          <w:color w:val="auto"/>
          <w:szCs w:val="20"/>
        </w:rPr>
        <w:t xml:space="preserve">Education </w:t>
      </w:r>
      <w:r w:rsidRPr="00D5073C">
        <w:rPr>
          <w:rFonts w:eastAsia="SimSun"/>
          <w:color w:val="auto"/>
          <w:szCs w:val="20"/>
        </w:rPr>
        <w:t xml:space="preserve">Action Plan: </w:t>
      </w:r>
      <w:r w:rsidRPr="003B21E5">
        <w:rPr>
          <w:rFonts w:eastAsia="SimSun"/>
          <w:color w:val="000000"/>
          <w:szCs w:val="20"/>
        </w:rPr>
        <w:t>http://ec.europa.eu/education/education-in-the-eu/digital-education-action-plan_en</w:t>
      </w:r>
    </w:p>
    <w:p w:rsidR="00790B9A" w:rsidRPr="007908D7" w:rsidRDefault="00790B9A">
      <w:pPr>
        <w:ind w:left="720"/>
        <w:jc w:val="left"/>
        <w:rPr>
          <w:rFonts w:eastAsia="SimSun"/>
          <w:color w:val="000000"/>
          <w:szCs w:val="20"/>
        </w:rPr>
      </w:pPr>
    </w:p>
    <w:p w:rsidR="007F7447" w:rsidRDefault="007F7447" w:rsidP="007F7447">
      <w:pPr>
        <w:numPr>
          <w:ilvl w:val="0"/>
          <w:numId w:val="19"/>
        </w:numPr>
        <w:jc w:val="left"/>
        <w:rPr>
          <w:rFonts w:cs="Calibri"/>
          <w:b/>
          <w:color w:val="000000"/>
          <w:szCs w:val="20"/>
          <w:lang w:eastAsia="ar-SA"/>
        </w:rPr>
      </w:pPr>
      <w:r w:rsidRPr="0003412E">
        <w:rPr>
          <w:rFonts w:cs="Calibri"/>
          <w:b/>
          <w:color w:val="000000"/>
          <w:szCs w:val="20"/>
          <w:lang w:eastAsia="ar-SA"/>
        </w:rPr>
        <w:t>Supporting individuals in acquiring and developing basic skills and key competences</w:t>
      </w:r>
    </w:p>
    <w:p w:rsidR="007F7447" w:rsidRPr="00D5073C" w:rsidRDefault="007F7447" w:rsidP="00B149F1">
      <w:pPr>
        <w:ind w:left="360"/>
        <w:jc w:val="left"/>
        <w:rPr>
          <w:rFonts w:cs="Calibri"/>
          <w:color w:val="000000"/>
          <w:szCs w:val="20"/>
          <w:lang w:eastAsia="ar-SA"/>
        </w:rPr>
      </w:pPr>
    </w:p>
    <w:p w:rsidR="007F7447" w:rsidRDefault="007F7447" w:rsidP="007F7447">
      <w:pPr>
        <w:numPr>
          <w:ilvl w:val="0"/>
          <w:numId w:val="41"/>
        </w:numPr>
        <w:jc w:val="left"/>
        <w:rPr>
          <w:rFonts w:cs="Calibri"/>
          <w:color w:val="000000"/>
          <w:szCs w:val="20"/>
          <w:lang w:eastAsia="ar-SA"/>
        </w:rPr>
      </w:pPr>
      <w:r>
        <w:rPr>
          <w:rFonts w:cs="Calibri"/>
          <w:color w:val="000000"/>
          <w:szCs w:val="20"/>
          <w:lang w:eastAsia="ar-SA"/>
        </w:rPr>
        <w:t xml:space="preserve">On Key Competences: </w:t>
      </w:r>
      <w:hyperlink r:id="rId43" w:history="1">
        <w:r w:rsidRPr="008321CB">
          <w:rPr>
            <w:rStyle w:val="Hyperlink"/>
            <w:rFonts w:cs="Calibri"/>
            <w:szCs w:val="20"/>
            <w:lang w:eastAsia="ar-SA"/>
          </w:rPr>
          <w:t>http://ec.europa.eu/education/education-in-the-eu/council-recommendation-on-key-competences-for-lifelong-learning_en</w:t>
        </w:r>
      </w:hyperlink>
      <w:r>
        <w:rPr>
          <w:rFonts w:cs="Calibri"/>
          <w:color w:val="000000"/>
          <w:szCs w:val="20"/>
          <w:lang w:eastAsia="ar-SA"/>
        </w:rPr>
        <w:t xml:space="preserve"> </w:t>
      </w:r>
    </w:p>
    <w:p w:rsidR="007F7447" w:rsidRDefault="007F7447" w:rsidP="007F7447">
      <w:pPr>
        <w:numPr>
          <w:ilvl w:val="0"/>
          <w:numId w:val="41"/>
        </w:numPr>
        <w:jc w:val="left"/>
        <w:rPr>
          <w:rFonts w:cs="Calibri"/>
          <w:color w:val="000000"/>
          <w:szCs w:val="20"/>
          <w:lang w:eastAsia="ar-SA"/>
        </w:rPr>
      </w:pPr>
      <w:r w:rsidRPr="00D5073C">
        <w:rPr>
          <w:rFonts w:cs="Calibri"/>
          <w:color w:val="000000"/>
          <w:szCs w:val="20"/>
          <w:lang w:eastAsia="ar-SA"/>
        </w:rPr>
        <w:t>C</w:t>
      </w:r>
      <w:r>
        <w:rPr>
          <w:rFonts w:cs="Calibri"/>
          <w:color w:val="000000"/>
          <w:szCs w:val="20"/>
          <w:lang w:eastAsia="ar-SA"/>
        </w:rPr>
        <w:t>ouncil</w:t>
      </w:r>
      <w:r w:rsidRPr="00D5073C">
        <w:rPr>
          <w:rFonts w:cs="Calibri"/>
          <w:color w:val="000000"/>
          <w:szCs w:val="20"/>
          <w:lang w:eastAsia="ar-SA"/>
        </w:rPr>
        <w:t xml:space="preserve"> R</w:t>
      </w:r>
      <w:r>
        <w:rPr>
          <w:rFonts w:cs="Calibri"/>
          <w:color w:val="000000"/>
          <w:szCs w:val="20"/>
          <w:lang w:eastAsia="ar-SA"/>
        </w:rPr>
        <w:t>ecommendation</w:t>
      </w:r>
      <w:r w:rsidRPr="00D5073C">
        <w:rPr>
          <w:rFonts w:cs="Calibri"/>
          <w:color w:val="000000"/>
          <w:szCs w:val="20"/>
          <w:lang w:eastAsia="ar-SA"/>
        </w:rPr>
        <w:t xml:space="preserve"> of 22 May 2018 on key competences for lifelong learning</w:t>
      </w:r>
      <w:r>
        <w:rPr>
          <w:rFonts w:cs="Calibri"/>
          <w:color w:val="000000"/>
          <w:szCs w:val="20"/>
          <w:lang w:eastAsia="ar-SA"/>
        </w:rPr>
        <w:t xml:space="preserve">, Official Journal </w:t>
      </w:r>
      <w:r w:rsidRPr="00D5073C">
        <w:rPr>
          <w:rFonts w:cs="Calibri"/>
          <w:color w:val="000000"/>
          <w:szCs w:val="20"/>
          <w:lang w:eastAsia="ar-SA"/>
        </w:rPr>
        <w:t>2018/C 189/01</w:t>
      </w:r>
    </w:p>
    <w:p w:rsidR="007F7447" w:rsidRDefault="007F7447" w:rsidP="007F7447">
      <w:pPr>
        <w:numPr>
          <w:ilvl w:val="0"/>
          <w:numId w:val="41"/>
        </w:numPr>
        <w:jc w:val="left"/>
        <w:rPr>
          <w:rFonts w:cs="Calibri"/>
          <w:color w:val="000000"/>
          <w:szCs w:val="20"/>
          <w:lang w:eastAsia="ar-SA"/>
        </w:rPr>
      </w:pPr>
      <w:r>
        <w:rPr>
          <w:rFonts w:cs="Calibri"/>
          <w:color w:val="000000"/>
          <w:szCs w:val="20"/>
          <w:lang w:val="en" w:eastAsia="ar-SA"/>
        </w:rPr>
        <w:t>Commission Staff Working Document a</w:t>
      </w:r>
      <w:r w:rsidRPr="00E248B5">
        <w:rPr>
          <w:rFonts w:cs="Calibri"/>
          <w:color w:val="000000"/>
          <w:szCs w:val="20"/>
          <w:lang w:val="en" w:eastAsia="ar-SA"/>
        </w:rPr>
        <w:t xml:space="preserve">ccompanying the document </w:t>
      </w:r>
      <w:r>
        <w:rPr>
          <w:rFonts w:cs="Calibri"/>
          <w:color w:val="000000"/>
          <w:szCs w:val="20"/>
          <w:lang w:val="en" w:eastAsia="ar-SA"/>
        </w:rPr>
        <w:t>p</w:t>
      </w:r>
      <w:r w:rsidRPr="00E248B5">
        <w:rPr>
          <w:rFonts w:cs="Calibri"/>
          <w:color w:val="000000"/>
          <w:szCs w:val="20"/>
          <w:lang w:val="en" w:eastAsia="ar-SA"/>
        </w:rPr>
        <w:t xml:space="preserve">roposal for a </w:t>
      </w:r>
      <w:r>
        <w:rPr>
          <w:rFonts w:cs="Calibri"/>
          <w:color w:val="000000"/>
          <w:szCs w:val="20"/>
          <w:lang w:val="en" w:eastAsia="ar-SA"/>
        </w:rPr>
        <w:t>Council Recommendation</w:t>
      </w:r>
      <w:r w:rsidRPr="00E248B5">
        <w:rPr>
          <w:rFonts w:cs="Calibri"/>
          <w:color w:val="000000"/>
          <w:szCs w:val="20"/>
          <w:lang w:val="en" w:eastAsia="ar-SA"/>
        </w:rPr>
        <w:t xml:space="preserve"> on Key Competences for Life</w:t>
      </w:r>
      <w:r>
        <w:rPr>
          <w:rFonts w:cs="Calibri"/>
          <w:color w:val="000000"/>
          <w:szCs w:val="20"/>
          <w:lang w:val="en" w:eastAsia="ar-SA"/>
        </w:rPr>
        <w:t>l</w:t>
      </w:r>
      <w:r w:rsidRPr="00E248B5">
        <w:rPr>
          <w:rFonts w:cs="Calibri"/>
          <w:color w:val="000000"/>
          <w:szCs w:val="20"/>
          <w:lang w:val="en" w:eastAsia="ar-SA"/>
        </w:rPr>
        <w:t>ong Learning</w:t>
      </w:r>
      <w:r>
        <w:rPr>
          <w:rFonts w:cs="Calibri"/>
          <w:color w:val="000000"/>
          <w:szCs w:val="20"/>
          <w:lang w:val="en" w:eastAsia="ar-SA"/>
        </w:rPr>
        <w:t>, SWD (2018)14,</w:t>
      </w:r>
      <w:r w:rsidRPr="00E248B5">
        <w:t xml:space="preserve"> </w:t>
      </w:r>
      <w:hyperlink r:id="rId44" w:history="1">
        <w:r w:rsidRPr="008321CB">
          <w:rPr>
            <w:rStyle w:val="Hyperlink"/>
            <w:rFonts w:cs="Calibri"/>
            <w:szCs w:val="20"/>
            <w:lang w:val="en" w:eastAsia="ar-SA"/>
          </w:rPr>
          <w:t>https://eur-lex.europa.eu/legal-content/EN/TXT/?uri=CELEX:52018SC0014</w:t>
        </w:r>
      </w:hyperlink>
    </w:p>
    <w:p w:rsidR="007F7447"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Council conclusions of 26 November 2012 on literacy:</w:t>
      </w:r>
    </w:p>
    <w:p w:rsidR="007F7447" w:rsidRDefault="000616E3" w:rsidP="007F7447">
      <w:pPr>
        <w:ind w:left="360"/>
        <w:jc w:val="left"/>
        <w:rPr>
          <w:rFonts w:cs="Calibri"/>
          <w:color w:val="000000"/>
          <w:szCs w:val="20"/>
          <w:lang w:eastAsia="ar-SA"/>
        </w:rPr>
      </w:pPr>
      <w:hyperlink r:id="rId45" w:history="1">
        <w:r w:rsidR="007F7447" w:rsidRPr="00745B5B">
          <w:rPr>
            <w:rStyle w:val="Hyperlink"/>
          </w:rPr>
          <w:t>http://eur-lex.europa.eu/LexUriServ/LexUriServ.do?uri=OJ:C:2012:393:</w:t>
        </w:r>
        <w:r w:rsidR="007F7447" w:rsidRPr="00745B5B">
          <w:rPr>
            <w:rStyle w:val="Hyperlink"/>
          </w:rPr>
          <w:br/>
          <w:t>0001:0004:EN:PDF</w:t>
        </w:r>
      </w:hyperlink>
    </w:p>
    <w:p w:rsidR="007F7447" w:rsidRPr="008A7D76"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rsidR="007F7447" w:rsidRPr="00E331D4" w:rsidRDefault="007F7447" w:rsidP="007F7447">
      <w:pPr>
        <w:ind w:left="360"/>
        <w:jc w:val="left"/>
        <w:rPr>
          <w:rFonts w:cs="Calibri"/>
          <w:color w:val="000000"/>
          <w:szCs w:val="20"/>
          <w:lang w:eastAsia="ar-SA"/>
        </w:rPr>
      </w:pPr>
      <w:r w:rsidRPr="001005BD">
        <w:t>http://ec.europa.eu/dgs/education_culture/repository/education/policy/school/doc/literacy-report_en.pdf</w:t>
      </w:r>
      <w:r w:rsidRPr="001005BD" w:rsidDel="001005BD">
        <w:t xml:space="preserve"> </w:t>
      </w:r>
      <w:r>
        <w:t xml:space="preserve"> </w:t>
      </w:r>
    </w:p>
    <w:p w:rsidR="007F7447" w:rsidRPr="008A7D76"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rsidR="007F7447" w:rsidRDefault="000616E3" w:rsidP="007F7447">
      <w:pPr>
        <w:ind w:left="360"/>
        <w:jc w:val="left"/>
        <w:rPr>
          <w:rFonts w:cs="Calibri"/>
          <w:color w:val="000000"/>
          <w:szCs w:val="20"/>
          <w:lang w:eastAsia="ar-SA"/>
        </w:rPr>
      </w:pPr>
      <w:hyperlink r:id="rId46" w:history="1">
        <w:r w:rsidR="007F7447" w:rsidRPr="00745B5B">
          <w:rPr>
            <w:rStyle w:val="Hyperlink"/>
            <w:rFonts w:cs="Calibri"/>
            <w:szCs w:val="20"/>
            <w:lang w:eastAsia="ar-SA"/>
          </w:rPr>
          <w:t>http://eur-lex.europa.eu/LexUriServ/LexUriServ.do?uri=OJ:C:2010:</w:t>
        </w:r>
        <w:r w:rsidR="007F7447" w:rsidRPr="00745B5B">
          <w:rPr>
            <w:rStyle w:val="Hyperlink"/>
            <w:rFonts w:cs="Calibri"/>
            <w:szCs w:val="20"/>
            <w:lang w:eastAsia="ar-SA"/>
          </w:rPr>
          <w:br/>
          <w:t>323:0011:0014:EN:PDF</w:t>
        </w:r>
      </w:hyperlink>
    </w:p>
    <w:p w:rsidR="007F7447" w:rsidRPr="00E331D4" w:rsidRDefault="007F7447" w:rsidP="007F7447">
      <w:pPr>
        <w:numPr>
          <w:ilvl w:val="0"/>
          <w:numId w:val="41"/>
        </w:numPr>
        <w:jc w:val="left"/>
        <w:rPr>
          <w:rStyle w:val="Hyperlink"/>
          <w:rFonts w:cs="Calibri"/>
          <w:color w:val="000000"/>
          <w:szCs w:val="20"/>
          <w:lang w:eastAsia="ar-SA"/>
        </w:rPr>
      </w:pPr>
      <w:r w:rsidRPr="008A7D76">
        <w:rPr>
          <w:rFonts w:cs="Calibri"/>
          <w:color w:val="000000"/>
          <w:szCs w:val="20"/>
          <w:lang w:eastAsia="ar-SA"/>
        </w:rPr>
        <w:t xml:space="preserve">The Commission analysis of the PISA 2012 results </w:t>
      </w:r>
      <w:hyperlink r:id="rId47" w:history="1">
        <w:r w:rsidRPr="005069F6">
          <w:rPr>
            <w:rStyle w:val="Hyperlink"/>
            <w:rFonts w:cs="Calibri"/>
            <w:szCs w:val="20"/>
            <w:lang w:eastAsia="ar-SA"/>
          </w:rPr>
          <w:t>http://ec.europa.eu/education/policy/strategic-framework/doc/pisa2012_en.pdf</w:t>
        </w:r>
      </w:hyperlink>
    </w:p>
    <w:p w:rsidR="007F7447" w:rsidRDefault="007F7447" w:rsidP="007F7447">
      <w:pPr>
        <w:numPr>
          <w:ilvl w:val="0"/>
          <w:numId w:val="41"/>
        </w:numPr>
        <w:jc w:val="left"/>
        <w:rPr>
          <w:rFonts w:cs="Calibri"/>
          <w:color w:val="000000"/>
          <w:szCs w:val="20"/>
          <w:lang w:eastAsia="ar-SA"/>
        </w:rPr>
      </w:pPr>
      <w:r w:rsidRPr="0006734A">
        <w:rPr>
          <w:rFonts w:cs="Calibri"/>
          <w:color w:val="000000"/>
          <w:szCs w:val="20"/>
          <w:lang w:eastAsia="ar-SA"/>
        </w:rPr>
        <w:t>PISA 2015: EU performance and initial conclusions regarding education policies in Europe</w:t>
      </w:r>
    </w:p>
    <w:p w:rsidR="007F7447" w:rsidRDefault="000616E3" w:rsidP="007F7447">
      <w:pPr>
        <w:ind w:left="360"/>
        <w:jc w:val="left"/>
        <w:rPr>
          <w:rFonts w:cs="Calibri"/>
          <w:color w:val="000000"/>
          <w:szCs w:val="20"/>
          <w:lang w:eastAsia="ar-SA"/>
        </w:rPr>
      </w:pPr>
      <w:hyperlink r:id="rId48" w:history="1">
        <w:r w:rsidR="007F7447" w:rsidRPr="009A70CB">
          <w:rPr>
            <w:rStyle w:val="Hyperlink"/>
            <w:rFonts w:cs="Calibri"/>
            <w:szCs w:val="20"/>
            <w:lang w:eastAsia="ar-SA"/>
          </w:rPr>
          <w:t>https://ec.europa.eu/education/news/20161206-pisa-2015-eu-policy-note_en</w:t>
        </w:r>
      </w:hyperlink>
      <w:r w:rsidR="007F7447">
        <w:rPr>
          <w:rFonts w:cs="Calibri"/>
          <w:color w:val="000000"/>
          <w:szCs w:val="20"/>
          <w:lang w:eastAsia="ar-SA"/>
        </w:rPr>
        <w:t xml:space="preserve"> </w:t>
      </w:r>
    </w:p>
    <w:p w:rsidR="007F7447" w:rsidRDefault="007F7447" w:rsidP="007F7447">
      <w:pPr>
        <w:ind w:left="360"/>
        <w:jc w:val="left"/>
        <w:rPr>
          <w:rFonts w:cs="Calibri"/>
          <w:color w:val="000000"/>
          <w:szCs w:val="20"/>
          <w:lang w:eastAsia="ar-SA"/>
        </w:rPr>
      </w:pPr>
      <w:proofErr w:type="gramStart"/>
      <w:r>
        <w:rPr>
          <w:rFonts w:cs="Calibri"/>
          <w:color w:val="000000"/>
          <w:szCs w:val="20"/>
          <w:lang w:eastAsia="ar-SA"/>
        </w:rPr>
        <w:t>and</w:t>
      </w:r>
      <w:proofErr w:type="gramEnd"/>
      <w:r>
        <w:rPr>
          <w:rFonts w:cs="Calibri"/>
          <w:color w:val="000000"/>
          <w:szCs w:val="20"/>
          <w:lang w:eastAsia="ar-SA"/>
        </w:rPr>
        <w:t xml:space="preserve"> </w:t>
      </w:r>
      <w:hyperlink r:id="rId49" w:history="1">
        <w:r w:rsidRPr="009A70CB">
          <w:rPr>
            <w:rStyle w:val="Hyperlink"/>
            <w:rFonts w:cs="Calibri"/>
            <w:szCs w:val="20"/>
            <w:lang w:eastAsia="ar-SA"/>
          </w:rPr>
          <w:t>https://ec.europa.eu/education/sites/education/files/pisa-2015-eu-policy-note_en.pdf</w:t>
        </w:r>
      </w:hyperlink>
      <w:r>
        <w:rPr>
          <w:rFonts w:cs="Calibri"/>
          <w:color w:val="000000"/>
          <w:szCs w:val="20"/>
          <w:lang w:eastAsia="ar-SA"/>
        </w:rPr>
        <w:t xml:space="preserve"> </w:t>
      </w:r>
    </w:p>
    <w:p w:rsidR="007F7447" w:rsidRDefault="007F7447" w:rsidP="007F7447">
      <w:pPr>
        <w:numPr>
          <w:ilvl w:val="0"/>
          <w:numId w:val="41"/>
        </w:numPr>
        <w:jc w:val="left"/>
        <w:rPr>
          <w:rFonts w:cs="Calibri"/>
          <w:color w:val="000000"/>
          <w:szCs w:val="20"/>
          <w:lang w:eastAsia="ar-SA"/>
        </w:rPr>
      </w:pPr>
      <w:r w:rsidRPr="008A7D76">
        <w:rPr>
          <w:rFonts w:cs="Calibri"/>
          <w:color w:val="000000"/>
          <w:szCs w:val="20"/>
          <w:lang w:eastAsia="ar-SA"/>
        </w:rPr>
        <w:t xml:space="preserve">The Commission analysis of the Teaching and Learning International Survey (TALIS) 2013 </w:t>
      </w:r>
    </w:p>
    <w:p w:rsidR="007F7447" w:rsidRDefault="000616E3" w:rsidP="007F7447">
      <w:pPr>
        <w:ind w:left="360"/>
        <w:jc w:val="left"/>
        <w:rPr>
          <w:rFonts w:cs="Calibri"/>
          <w:color w:val="000000"/>
          <w:szCs w:val="20"/>
          <w:lang w:eastAsia="ar-SA"/>
        </w:rPr>
      </w:pPr>
      <w:hyperlink r:id="rId50" w:history="1">
        <w:r w:rsidR="007F7447" w:rsidRPr="005069F6">
          <w:rPr>
            <w:rStyle w:val="Hyperlink"/>
            <w:rFonts w:cs="Calibri"/>
            <w:szCs w:val="20"/>
            <w:lang w:eastAsia="ar-SA"/>
          </w:rPr>
          <w:t>http://ec.europa.eu/education/library/reports/2014/talis_en.pdf</w:t>
        </w:r>
      </w:hyperlink>
    </w:p>
    <w:p w:rsidR="007F7447" w:rsidRPr="00B149F1" w:rsidRDefault="007F7447" w:rsidP="007F7447">
      <w:pPr>
        <w:numPr>
          <w:ilvl w:val="0"/>
          <w:numId w:val="41"/>
        </w:numPr>
        <w:jc w:val="left"/>
        <w:rPr>
          <w:rStyle w:val="Hyperlink"/>
          <w:rFonts w:cs="Calibri"/>
          <w:color w:val="000000"/>
          <w:szCs w:val="20"/>
          <w:lang w:eastAsia="ar-SA"/>
        </w:rPr>
      </w:pPr>
      <w:r w:rsidRPr="008A7D76">
        <w:rPr>
          <w:rFonts w:cs="Calibri"/>
          <w:color w:val="000000"/>
          <w:szCs w:val="20"/>
          <w:lang w:eastAsia="ar-SA"/>
        </w:rPr>
        <w:lastRenderedPageBreak/>
        <w:t xml:space="preserve">Thematic Working Group on Mathematics and Science education (final report) </w:t>
      </w:r>
      <w:hyperlink r:id="rId51" w:history="1">
        <w:r w:rsidRPr="005069F6">
          <w:rPr>
            <w:rStyle w:val="Hyperlink"/>
            <w:rFonts w:cs="Calibri"/>
            <w:szCs w:val="20"/>
            <w:lang w:eastAsia="ar-SA"/>
          </w:rPr>
          <w:t>http://ec.europa.eu/education/policy/strategic-framework/archive/documents/wg-mst-final-report_en.pdf</w:t>
        </w:r>
      </w:hyperlink>
    </w:p>
    <w:p w:rsidR="007F7447" w:rsidRDefault="007F7447" w:rsidP="00B149F1">
      <w:pPr>
        <w:jc w:val="left"/>
        <w:rPr>
          <w:rFonts w:eastAsia="SimSun"/>
          <w:b/>
          <w:color w:val="000000"/>
          <w:szCs w:val="20"/>
        </w:rPr>
      </w:pPr>
    </w:p>
    <w:p w:rsidR="00790B9A" w:rsidRDefault="00790B9A" w:rsidP="00F8280E">
      <w:pPr>
        <w:numPr>
          <w:ilvl w:val="0"/>
          <w:numId w:val="19"/>
        </w:numPr>
        <w:jc w:val="left"/>
        <w:rPr>
          <w:rFonts w:eastAsia="SimSun"/>
          <w:b/>
          <w:color w:val="000000"/>
          <w:szCs w:val="20"/>
        </w:rPr>
      </w:pPr>
      <w:r w:rsidRPr="007908D7">
        <w:rPr>
          <w:rFonts w:eastAsia="SimSun"/>
          <w:b/>
          <w:color w:val="000000"/>
          <w:szCs w:val="20"/>
        </w:rPr>
        <w:t>Multilingualism:</w:t>
      </w:r>
    </w:p>
    <w:p w:rsidR="00546394" w:rsidRPr="007908D7" w:rsidRDefault="00546394" w:rsidP="00925DBC">
      <w:pPr>
        <w:ind w:left="360"/>
        <w:jc w:val="left"/>
        <w:rPr>
          <w:rFonts w:eastAsia="SimSun"/>
          <w:b/>
          <w:color w:val="000000"/>
          <w:szCs w:val="20"/>
        </w:rPr>
      </w:pPr>
    </w:p>
    <w:p w:rsidR="00456BF6" w:rsidRDefault="00456BF6" w:rsidP="00456BF6">
      <w:pPr>
        <w:numPr>
          <w:ilvl w:val="0"/>
          <w:numId w:val="41"/>
        </w:numPr>
        <w:jc w:val="left"/>
        <w:rPr>
          <w:rFonts w:eastAsia="SimSun"/>
          <w:color w:val="000000"/>
          <w:szCs w:val="20"/>
        </w:rPr>
      </w:pPr>
      <w:r w:rsidRPr="007908D7">
        <w:rPr>
          <w:rFonts w:eastAsia="SimSun"/>
          <w:color w:val="000000"/>
          <w:szCs w:val="20"/>
        </w:rPr>
        <w:t>Commission Staff Working Document</w:t>
      </w:r>
      <w:r>
        <w:rPr>
          <w:rFonts w:eastAsia="SimSun"/>
          <w:color w:val="000000"/>
          <w:szCs w:val="20"/>
        </w:rPr>
        <w:t xml:space="preserve"> , 2012</w:t>
      </w:r>
      <w:r w:rsidRPr="007908D7">
        <w:rPr>
          <w:rFonts w:eastAsia="SimSun"/>
          <w:color w:val="000000"/>
          <w:szCs w:val="20"/>
        </w:rPr>
        <w:t xml:space="preserve">: "Language Competences for employability, mobility and growth: </w:t>
      </w:r>
    </w:p>
    <w:p w:rsidR="00456BF6" w:rsidRDefault="000616E3" w:rsidP="00456BF6">
      <w:pPr>
        <w:ind w:left="360"/>
        <w:jc w:val="left"/>
      </w:pPr>
      <w:hyperlink r:id="rId52" w:history="1">
        <w:r w:rsidR="00456BF6" w:rsidRPr="00745B5B">
          <w:rPr>
            <w:rStyle w:val="Hyperlink"/>
          </w:rPr>
          <w:t>http://eur-lex.europa.eu/legal-content/EN/TXT/PDF/?uri=CELEX:52012SC037</w:t>
        </w:r>
        <w:r w:rsidR="00456BF6" w:rsidRPr="00745B5B">
          <w:rPr>
            <w:rStyle w:val="Hyperlink"/>
          </w:rPr>
          <w:br/>
          <w:t>2&amp;from=EN</w:t>
        </w:r>
      </w:hyperlink>
    </w:p>
    <w:p w:rsidR="00456BF6" w:rsidRDefault="00456BF6" w:rsidP="00456BF6">
      <w:pPr>
        <w:pStyle w:val="BodyText"/>
        <w:numPr>
          <w:ilvl w:val="0"/>
          <w:numId w:val="47"/>
        </w:numPr>
        <w:spacing w:after="0"/>
        <w:rPr>
          <w:rFonts w:eastAsia="SimSun"/>
          <w:color w:val="000000"/>
          <w:szCs w:val="20"/>
        </w:rPr>
      </w:pPr>
      <w:r>
        <w:rPr>
          <w:rFonts w:eastAsia="SimSun"/>
          <w:color w:val="000000"/>
          <w:szCs w:val="20"/>
        </w:rPr>
        <w:t xml:space="preserve">Improving the effectiveness of language learning - CLIL and Computer-assisted Language learning, 2014: </w:t>
      </w:r>
    </w:p>
    <w:p w:rsidR="00456BF6" w:rsidRDefault="00456BF6" w:rsidP="00456BF6">
      <w:pPr>
        <w:pStyle w:val="BodyText"/>
        <w:numPr>
          <w:ilvl w:val="0"/>
          <w:numId w:val="47"/>
        </w:numPr>
        <w:spacing w:after="0"/>
        <w:rPr>
          <w:rFonts w:eastAsia="SimSun"/>
          <w:color w:val="000000"/>
          <w:szCs w:val="20"/>
        </w:rPr>
      </w:pPr>
      <w:r w:rsidRPr="00D37B41">
        <w:rPr>
          <w:rStyle w:val="Hyperlink"/>
          <w:rFonts w:eastAsia="SimSun"/>
          <w:szCs w:val="20"/>
        </w:rPr>
        <w:t>http://ec.europa.eu/assets/eac/languages/library/studies/clil-call_en.pdf</w:t>
      </w:r>
      <w:r>
        <w:rPr>
          <w:rFonts w:eastAsia="SimSun"/>
          <w:color w:val="000000"/>
          <w:szCs w:val="20"/>
        </w:rPr>
        <w:t xml:space="preserve"> </w:t>
      </w:r>
    </w:p>
    <w:p w:rsidR="00456BF6" w:rsidRPr="00D5073C" w:rsidRDefault="00456BF6" w:rsidP="00456BF6">
      <w:pPr>
        <w:pStyle w:val="BodyText"/>
        <w:numPr>
          <w:ilvl w:val="0"/>
          <w:numId w:val="47"/>
        </w:numPr>
        <w:spacing w:after="0"/>
        <w:jc w:val="left"/>
        <w:rPr>
          <w:rStyle w:val="Hyperlink"/>
          <w:rFonts w:eastAsia="SimSun"/>
          <w:color w:val="000000"/>
          <w:szCs w:val="20"/>
        </w:rPr>
      </w:pPr>
      <w:r w:rsidRPr="00D0677C">
        <w:rPr>
          <w:rFonts w:eastAsia="SimSun"/>
          <w:color w:val="000000"/>
          <w:szCs w:val="20"/>
        </w:rPr>
        <w:t>Language teaching and learning in multilingual classrooms</w:t>
      </w:r>
      <w:r>
        <w:rPr>
          <w:rFonts w:eastAsia="SimSun"/>
          <w:color w:val="000000"/>
          <w:szCs w:val="20"/>
        </w:rPr>
        <w:t>, 2015</w:t>
      </w:r>
      <w:r w:rsidRPr="00D0677C">
        <w:rPr>
          <w:rFonts w:eastAsia="SimSun"/>
          <w:color w:val="000000"/>
          <w:szCs w:val="20"/>
        </w:rPr>
        <w:t xml:space="preserve">: </w:t>
      </w:r>
      <w:r w:rsidRPr="00863ECE">
        <w:rPr>
          <w:rStyle w:val="Hyperlink"/>
          <w:rFonts w:eastAsia="SimSun"/>
          <w:szCs w:val="20"/>
        </w:rPr>
        <w:t>http://ec.europa.eu/assets/eac/languages/library/studies/multilingual-classroom_en.pdf</w:t>
      </w:r>
    </w:p>
    <w:p w:rsidR="00456BF6" w:rsidRPr="000F4016" w:rsidRDefault="00456BF6" w:rsidP="00B149F1">
      <w:pPr>
        <w:pStyle w:val="BodyText"/>
        <w:numPr>
          <w:ilvl w:val="0"/>
          <w:numId w:val="47"/>
        </w:numPr>
        <w:spacing w:after="0"/>
        <w:jc w:val="left"/>
        <w:rPr>
          <w:rFonts w:eastAsia="SimSun"/>
          <w:color w:val="000000"/>
          <w:szCs w:val="20"/>
        </w:rPr>
      </w:pPr>
      <w:r w:rsidRPr="000F4016">
        <w:rPr>
          <w:rFonts w:eastAsia="SimSun"/>
          <w:color w:val="000000"/>
          <w:szCs w:val="20"/>
        </w:rPr>
        <w:t>Rethinking language education in schools</w:t>
      </w:r>
      <w:r>
        <w:rPr>
          <w:rFonts w:eastAsia="SimSun"/>
          <w:color w:val="000000"/>
          <w:szCs w:val="20"/>
        </w:rPr>
        <w:t xml:space="preserve">, 2017 - </w:t>
      </w:r>
      <w:hyperlink r:id="rId53" w:history="1">
        <w:r w:rsidRPr="00202FB4">
          <w:rPr>
            <w:rStyle w:val="Hyperlink"/>
            <w:rFonts w:eastAsia="SimSun"/>
            <w:szCs w:val="20"/>
          </w:rPr>
          <w:t>https://publications.europa.eu/en/publication-detail/-/publication/de1c9041-25a7-11e8-ac73-01aa75ed71a1/</w:t>
        </w:r>
      </w:hyperlink>
      <w:r>
        <w:rPr>
          <w:rFonts w:eastAsia="SimSun"/>
          <w:color w:val="000000"/>
          <w:szCs w:val="20"/>
        </w:rPr>
        <w:t xml:space="preserve"> </w:t>
      </w:r>
    </w:p>
    <w:p w:rsidR="00456BF6" w:rsidRPr="000F4016" w:rsidRDefault="00456BF6" w:rsidP="00B149F1">
      <w:pPr>
        <w:pStyle w:val="BodyText"/>
        <w:numPr>
          <w:ilvl w:val="0"/>
          <w:numId w:val="47"/>
        </w:numPr>
        <w:spacing w:after="0"/>
        <w:jc w:val="left"/>
        <w:rPr>
          <w:rFonts w:eastAsia="SimSun"/>
          <w:color w:val="000000"/>
          <w:szCs w:val="20"/>
        </w:rPr>
      </w:pPr>
      <w:r w:rsidRPr="000F4016">
        <w:rPr>
          <w:rFonts w:eastAsia="SimSun"/>
          <w:color w:val="000000"/>
          <w:szCs w:val="20"/>
        </w:rPr>
        <w:t>Migrants in European schools – learning and maintaining languages</w:t>
      </w:r>
      <w:r>
        <w:rPr>
          <w:rFonts w:eastAsia="SimSun"/>
          <w:color w:val="000000"/>
          <w:szCs w:val="20"/>
        </w:rPr>
        <w:t xml:space="preserve">, 2017 - </w:t>
      </w:r>
      <w:hyperlink r:id="rId54" w:history="1">
        <w:r w:rsidRPr="00202FB4">
          <w:rPr>
            <w:rStyle w:val="Hyperlink"/>
            <w:rFonts w:eastAsia="SimSun"/>
            <w:szCs w:val="20"/>
          </w:rPr>
          <w:t>https://publications.europa.eu/en/publication-detail/-/publication/c0683c22-25a8-11e8-ac73-01aa75ed71a1/language-en?WT.ria_c=677&amp;WT.ria_f=664&amp;WT.ria_ev=search</w:t>
        </w:r>
      </w:hyperlink>
      <w:r>
        <w:rPr>
          <w:rFonts w:eastAsia="SimSun"/>
          <w:color w:val="000000"/>
          <w:szCs w:val="20"/>
        </w:rPr>
        <w:t xml:space="preserve"> </w:t>
      </w:r>
    </w:p>
    <w:p w:rsidR="00456BF6" w:rsidRDefault="00456BF6" w:rsidP="00456BF6">
      <w:pPr>
        <w:pStyle w:val="BodyText"/>
        <w:numPr>
          <w:ilvl w:val="0"/>
          <w:numId w:val="47"/>
        </w:numPr>
        <w:spacing w:after="0"/>
        <w:jc w:val="left"/>
        <w:rPr>
          <w:rFonts w:eastAsia="SimSun"/>
          <w:color w:val="000000"/>
          <w:szCs w:val="20"/>
        </w:rPr>
      </w:pPr>
      <w:r w:rsidRPr="000F4016">
        <w:rPr>
          <w:rFonts w:eastAsia="SimSun"/>
          <w:color w:val="000000"/>
          <w:szCs w:val="20"/>
        </w:rPr>
        <w:t>Multilingual education in the light of diversity – lessons learned</w:t>
      </w:r>
      <w:r>
        <w:rPr>
          <w:rFonts w:eastAsia="SimSun"/>
          <w:color w:val="000000"/>
          <w:szCs w:val="20"/>
        </w:rPr>
        <w:t xml:space="preserve">, 2017 – </w:t>
      </w:r>
    </w:p>
    <w:p w:rsidR="00456BF6" w:rsidRDefault="000616E3" w:rsidP="00456BF6">
      <w:pPr>
        <w:pStyle w:val="BodyText"/>
        <w:spacing w:after="0"/>
        <w:ind w:left="360"/>
        <w:jc w:val="left"/>
        <w:rPr>
          <w:rFonts w:eastAsia="SimSun"/>
          <w:color w:val="000000"/>
          <w:szCs w:val="20"/>
        </w:rPr>
      </w:pPr>
      <w:hyperlink r:id="rId55" w:history="1">
        <w:r w:rsidR="00456BF6" w:rsidRPr="00202FB4">
          <w:rPr>
            <w:rStyle w:val="Hyperlink"/>
            <w:rFonts w:eastAsia="SimSun"/>
            <w:szCs w:val="20"/>
          </w:rPr>
          <w:t>http://nesetweb.eu/wp-content/uploads/2015/08/Multilingualism-Report.pdf</w:t>
        </w:r>
      </w:hyperlink>
    </w:p>
    <w:p w:rsidR="00456BF6" w:rsidRDefault="00456BF6" w:rsidP="00B149F1">
      <w:pPr>
        <w:pStyle w:val="BodyText"/>
        <w:numPr>
          <w:ilvl w:val="0"/>
          <w:numId w:val="47"/>
        </w:numPr>
        <w:spacing w:after="0"/>
        <w:jc w:val="left"/>
        <w:rPr>
          <w:rFonts w:eastAsia="SimSun"/>
          <w:color w:val="000000"/>
          <w:szCs w:val="20"/>
        </w:rPr>
      </w:pPr>
      <w:r>
        <w:rPr>
          <w:rFonts w:eastAsia="SimSun"/>
          <w:color w:val="000000"/>
          <w:szCs w:val="20"/>
        </w:rPr>
        <w:t xml:space="preserve">Council recommendation on improving the teaching and learning of languages, 2018 </w:t>
      </w:r>
    </w:p>
    <w:p w:rsidR="00456BF6" w:rsidRPr="00D0677C" w:rsidRDefault="00456BF6" w:rsidP="00456BF6">
      <w:pPr>
        <w:pStyle w:val="BodyText"/>
        <w:spacing w:after="0"/>
        <w:ind w:left="360"/>
        <w:jc w:val="left"/>
        <w:rPr>
          <w:rFonts w:eastAsia="SimSun"/>
          <w:color w:val="000000"/>
          <w:szCs w:val="20"/>
        </w:rPr>
      </w:pPr>
      <w:r w:rsidRPr="00F01C26">
        <w:rPr>
          <w:rFonts w:eastAsia="SimSun"/>
          <w:color w:val="000000"/>
          <w:szCs w:val="20"/>
        </w:rPr>
        <w:t>https://ec.europa.eu/education/education-in-the-eu/council-recommendation-improving-teaching-and-learning-languages_en</w:t>
      </w:r>
    </w:p>
    <w:p w:rsidR="007F7447" w:rsidRDefault="007F7447" w:rsidP="00D0677C">
      <w:pPr>
        <w:pStyle w:val="BodyText"/>
        <w:spacing w:after="0"/>
        <w:rPr>
          <w:rFonts w:eastAsia="SimSun"/>
          <w:color w:val="000000"/>
          <w:szCs w:val="20"/>
        </w:rPr>
      </w:pPr>
    </w:p>
    <w:p w:rsidR="00D0677C" w:rsidRDefault="00D0677C" w:rsidP="00D0677C">
      <w:pPr>
        <w:pStyle w:val="BodyText"/>
        <w:spacing w:after="0"/>
        <w:rPr>
          <w:lang w:eastAsia="ar-SA"/>
        </w:rPr>
      </w:pPr>
      <w:bookmarkStart w:id="105" w:name="_Toc379898803"/>
    </w:p>
    <w:p w:rsidR="00790B9A" w:rsidRPr="00714CEE" w:rsidRDefault="00790B9A" w:rsidP="00714CEE">
      <w:pPr>
        <w:pStyle w:val="Heading2"/>
        <w:spacing w:before="0" w:after="0"/>
      </w:pPr>
      <w:bookmarkStart w:id="106" w:name="_Toc414202490"/>
      <w:bookmarkStart w:id="107" w:name="_Toc417387037"/>
      <w:bookmarkStart w:id="108" w:name="_Toc473896407"/>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school education</w:t>
      </w:r>
      <w:bookmarkEnd w:id="105"/>
      <w:bookmarkEnd w:id="106"/>
      <w:bookmarkEnd w:id="107"/>
      <w:bookmarkEnd w:id="108"/>
    </w:p>
    <w:p w:rsidR="003926D1" w:rsidRDefault="003926D1" w:rsidP="00925DBC">
      <w:pPr>
        <w:pStyle w:val="BodyText"/>
        <w:rPr>
          <w:lang w:eastAsia="ar-SA"/>
        </w:rPr>
      </w:pPr>
    </w:p>
    <w:p w:rsidR="0014499C" w:rsidRDefault="0014499C" w:rsidP="00925DBC">
      <w:pPr>
        <w:pStyle w:val="BodyText"/>
        <w:rPr>
          <w:lang w:eastAsia="ar-SA"/>
        </w:rPr>
      </w:pPr>
      <w:r>
        <w:rPr>
          <w:lang w:eastAsia="ar-SA"/>
        </w:rPr>
        <w:t>General policy information relevant for all project proposals:</w:t>
      </w:r>
    </w:p>
    <w:p w:rsidR="00CB0AC6" w:rsidRPr="001174AB"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w:t>
      </w:r>
      <w:r>
        <w:rPr>
          <w:rFonts w:cs="Calibri"/>
          <w:color w:val="000000"/>
          <w:szCs w:val="20"/>
          <w:lang w:eastAsia="ar-SA"/>
        </w:rPr>
        <w:br/>
      </w:r>
      <w:r w:rsidRPr="001174AB">
        <w:rPr>
          <w:rStyle w:val="Hyperlink"/>
          <w:lang w:eastAsia="ar-SA"/>
        </w:rPr>
        <w:t>http://eur-lex.europa.eu/legal-content/EN/TXT/?qid=1496304694958&amp;uri=COM:2017:248:FIN</w:t>
      </w:r>
    </w:p>
    <w:p w:rsidR="00CB0AC6"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(2017)</w:t>
      </w:r>
    </w:p>
    <w:p w:rsidR="00CB0AC6" w:rsidRPr="001174AB" w:rsidRDefault="00CB0AC6" w:rsidP="00CB0AC6">
      <w:pPr>
        <w:ind w:left="360"/>
        <w:jc w:val="left"/>
        <w:rPr>
          <w:rStyle w:val="Hyperlink"/>
          <w:lang w:eastAsia="ar-SA"/>
        </w:rPr>
      </w:pPr>
      <w:r w:rsidRPr="001174AB">
        <w:rPr>
          <w:rStyle w:val="Hyperlink"/>
          <w:lang w:eastAsia="ar-SA"/>
        </w:rPr>
        <w:t>http://eur-lex.europa.eu/legal-content/EN/TXT/?qid=1496303586570&amp;uri=SWD:2017:165:FIN</w:t>
      </w:r>
    </w:p>
    <w:p w:rsidR="00CB0AC6" w:rsidRPr="00D5073C"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hyperlink r:id="rId56" w:history="1">
        <w:r w:rsidRPr="00A000AD">
          <w:rPr>
            <w:rStyle w:val="Hyperlink"/>
            <w:lang w:eastAsia="ar-SA"/>
          </w:rPr>
          <w:t>http://eur-lex.europa.eu/legal-content/EN/TXT/?qid=1496303586570&amp;uri=SWD:2017:165:FIN</w:t>
        </w:r>
      </w:hyperlink>
    </w:p>
    <w:p w:rsidR="00CB0AC6" w:rsidRPr="009975F5" w:rsidRDefault="000616E3" w:rsidP="00CB0AC6">
      <w:pPr>
        <w:numPr>
          <w:ilvl w:val="0"/>
          <w:numId w:val="41"/>
        </w:numPr>
        <w:jc w:val="left"/>
        <w:rPr>
          <w:rStyle w:val="Hyperlink"/>
          <w:rFonts w:cs="Calibri"/>
          <w:color w:val="000000"/>
          <w:szCs w:val="20"/>
          <w:lang w:eastAsia="ar-SA"/>
        </w:rPr>
      </w:pPr>
      <w:hyperlink r:id="rId57" w:tgtFrame="_blank" w:history="1">
        <w:r w:rsidR="00CB0AC6">
          <w:rPr>
            <w:rStyle w:val="Hyperlink"/>
          </w:rPr>
          <w:t>European ideas for better learning: the governance of school education systems</w:t>
        </w:r>
      </w:hyperlink>
      <w:r w:rsidR="00CB0AC6">
        <w:t xml:space="preserve"> (final report of the ET2020 Working Group Schools 2016-2018): </w:t>
      </w:r>
      <w:r w:rsidR="00CB0AC6" w:rsidRPr="00F74043">
        <w:t>https://www.schooleducationgateway.eu/en/pub/resources/governance-of-school-edu.htm</w:t>
      </w:r>
    </w:p>
    <w:p w:rsidR="00CB0AC6" w:rsidRDefault="00CB0AC6" w:rsidP="00925DBC">
      <w:pPr>
        <w:pStyle w:val="BodyText"/>
        <w:rPr>
          <w:rFonts w:cs="Calibri"/>
          <w:color w:val="000000"/>
          <w:szCs w:val="20"/>
          <w:lang w:eastAsia="ar-SA"/>
        </w:rPr>
      </w:pPr>
    </w:p>
    <w:p w:rsidR="00CB0AC6" w:rsidRDefault="00CB0AC6" w:rsidP="00925DBC">
      <w:pPr>
        <w:pStyle w:val="BodyText"/>
        <w:rPr>
          <w:rFonts w:cs="Calibri"/>
          <w:color w:val="000000"/>
          <w:szCs w:val="20"/>
          <w:lang w:eastAsia="ar-SA"/>
        </w:rPr>
      </w:pPr>
    </w:p>
    <w:p w:rsidR="0014499C" w:rsidRPr="00925DBC" w:rsidRDefault="0014499C" w:rsidP="00925DBC">
      <w:pPr>
        <w:pStyle w:val="BodyText"/>
        <w:rPr>
          <w:lang w:eastAsia="ar-SA"/>
        </w:rPr>
      </w:pPr>
    </w:p>
    <w:p w:rsidR="00CB0AC6" w:rsidRPr="00CB0AC6" w:rsidRDefault="00CB0AC6" w:rsidP="00CB0AC6">
      <w:pPr>
        <w:pStyle w:val="ListParagraph"/>
        <w:numPr>
          <w:ilvl w:val="0"/>
          <w:numId w:val="19"/>
        </w:numPr>
        <w:rPr>
          <w:rFonts w:cs="Calibri"/>
          <w:b/>
          <w:color w:val="000000"/>
          <w:szCs w:val="20"/>
          <w:lang w:eastAsia="ar-SA"/>
        </w:rPr>
      </w:pPr>
      <w:r w:rsidRPr="00CB0AC6">
        <w:rPr>
          <w:rFonts w:cs="Calibri"/>
          <w:b/>
          <w:color w:val="000000"/>
          <w:szCs w:val="20"/>
          <w:lang w:eastAsia="ar-SA"/>
        </w:rPr>
        <w:t>Tackling early school leaving and disadvantage</w:t>
      </w:r>
    </w:p>
    <w:p w:rsidR="00790B9A" w:rsidRPr="007908D7" w:rsidRDefault="00790B9A" w:rsidP="00714CEE">
      <w:pPr>
        <w:ind w:left="360"/>
        <w:jc w:val="left"/>
        <w:rPr>
          <w:rFonts w:cs="Calibri"/>
          <w:color w:val="000000"/>
          <w:szCs w:val="20"/>
          <w:lang w:eastAsia="ar-SA"/>
        </w:rPr>
      </w:pPr>
      <w:r w:rsidRPr="007908D7">
        <w:rPr>
          <w:rFonts w:cs="Calibri"/>
          <w:color w:val="000000"/>
          <w:szCs w:val="20"/>
          <w:lang w:eastAsia="ar-SA"/>
        </w:rPr>
        <w:t xml:space="preserve"> </w:t>
      </w:r>
    </w:p>
    <w:p w:rsidR="00CB0AC6" w:rsidRPr="00B149F1" w:rsidRDefault="00CB0AC6" w:rsidP="00B149F1">
      <w:pPr>
        <w:pStyle w:val="ListParagraph"/>
        <w:numPr>
          <w:ilvl w:val="0"/>
          <w:numId w:val="54"/>
        </w:numPr>
        <w:jc w:val="left"/>
        <w:rPr>
          <w:rFonts w:cs="Calibri"/>
          <w:color w:val="000000"/>
          <w:szCs w:val="20"/>
          <w:lang w:eastAsia="ar-SA"/>
        </w:rPr>
      </w:pPr>
      <w:r w:rsidRPr="00B149F1">
        <w:rPr>
          <w:rFonts w:cs="Calibri"/>
          <w:color w:val="000000"/>
          <w:szCs w:val="20"/>
          <w:lang w:eastAsia="ar-SA"/>
        </w:rPr>
        <w:t xml:space="preserve">Early School Leaving: </w:t>
      </w:r>
      <w:hyperlink r:id="rId58" w:history="1">
        <w:r w:rsidRPr="00CB0AC6">
          <w:rPr>
            <w:rStyle w:val="Hyperlink"/>
            <w:rFonts w:cs="Calibri"/>
            <w:szCs w:val="20"/>
            <w:lang w:eastAsia="ar-SA"/>
          </w:rPr>
          <w:t>https://ec.europa.eu/education/policies/school/early-school-leaving_en</w:t>
        </w:r>
      </w:hyperlink>
      <w:r w:rsidRPr="00B149F1">
        <w:rPr>
          <w:rFonts w:cs="Calibri"/>
          <w:color w:val="000000"/>
          <w:szCs w:val="20"/>
          <w:lang w:eastAsia="ar-SA"/>
        </w:rPr>
        <w:t xml:space="preserve"> </w:t>
      </w:r>
    </w:p>
    <w:p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rsidR="00CB0AC6" w:rsidRDefault="000616E3" w:rsidP="00CB0AC6">
      <w:pPr>
        <w:ind w:left="360"/>
        <w:jc w:val="left"/>
        <w:rPr>
          <w:rFonts w:cs="Calibri"/>
          <w:color w:val="000000"/>
          <w:szCs w:val="20"/>
          <w:lang w:eastAsia="ar-SA"/>
        </w:rPr>
      </w:pPr>
      <w:hyperlink r:id="rId59" w:history="1">
        <w:r w:rsidR="00CB0AC6" w:rsidRPr="00745B5B">
          <w:rPr>
            <w:rStyle w:val="Hyperlink"/>
            <w:rFonts w:cs="Calibri"/>
            <w:szCs w:val="20"/>
            <w:lang w:eastAsia="ar-SA"/>
          </w:rPr>
          <w:t>http://eur-lex.europa.eu/LexUriServ/LexUriServ.do?uri=OJ:C:2011:191:</w:t>
        </w:r>
        <w:r w:rsidR="00CB0AC6" w:rsidRPr="00745B5B">
          <w:rPr>
            <w:rStyle w:val="Hyperlink"/>
            <w:rFonts w:cs="Calibri"/>
            <w:szCs w:val="20"/>
            <w:lang w:eastAsia="ar-SA"/>
          </w:rPr>
          <w:br/>
          <w:t>0001:0006:EN:PDF</w:t>
        </w:r>
      </w:hyperlink>
    </w:p>
    <w:p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60" w:history="1">
        <w:r w:rsidRPr="00745B5B">
          <w:rPr>
            <w:rStyle w:val="Hyperlink"/>
          </w:rPr>
          <w:t>http://eur-lex.europa.eu/LexUriServ/Lex</w:t>
        </w:r>
        <w:r w:rsidRPr="00745B5B">
          <w:rPr>
            <w:rStyle w:val="Hyperlink"/>
          </w:rPr>
          <w:br/>
        </w:r>
        <w:proofErr w:type="spellStart"/>
        <w:r w:rsidRPr="00745B5B">
          <w:rPr>
            <w:rStyle w:val="Hyperlink"/>
          </w:rPr>
          <w:t>UriServ.do?uri</w:t>
        </w:r>
        <w:proofErr w:type="spellEnd"/>
        <w:r w:rsidRPr="00745B5B">
          <w:rPr>
            <w:rStyle w:val="Hyperlink"/>
          </w:rPr>
          <w:t>=COM:2011:0018:FIN:EN:PDF</w:t>
        </w:r>
      </w:hyperlink>
    </w:p>
    <w:p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Final Report of the Thematic Working Group on Early School Leaving (2013): </w:t>
      </w:r>
      <w:hyperlink r:id="rId61" w:history="1">
        <w:r w:rsidRPr="004A1D35">
          <w:rPr>
            <w:rStyle w:val="Hyperlink"/>
          </w:rPr>
          <w:t>https://ec.europa.eu/education/content/reducing-early-school-leaving-key-messages-and-policy-support_en</w:t>
        </w:r>
      </w:hyperlink>
      <w:r>
        <w:rPr>
          <w:rStyle w:val="Hyperlink"/>
        </w:rPr>
        <w:t xml:space="preserve"> </w:t>
      </w:r>
    </w:p>
    <w:p w:rsidR="00CB0AC6" w:rsidRPr="00D5073C" w:rsidRDefault="00CB0AC6" w:rsidP="00CB0AC6">
      <w:pPr>
        <w:numPr>
          <w:ilvl w:val="0"/>
          <w:numId w:val="41"/>
        </w:numPr>
        <w:jc w:val="left"/>
        <w:rPr>
          <w:rFonts w:cs="Calibri"/>
          <w:color w:val="000000"/>
          <w:szCs w:val="20"/>
          <w:lang w:eastAsia="ar-SA"/>
        </w:rPr>
      </w:pPr>
      <w:r w:rsidRPr="00D5073C">
        <w:rPr>
          <w:rFonts w:cs="Calibri"/>
          <w:color w:val="000000"/>
          <w:szCs w:val="20"/>
          <w:lang w:eastAsia="ar-SA"/>
        </w:rPr>
        <w:t xml:space="preserve">Eurydice/CEDEFOP Report "Tackling Early Leaving from Education and Training" (2014): </w:t>
      </w:r>
      <w:hyperlink r:id="rId62" w:history="1">
        <w:r w:rsidRPr="00D5073C">
          <w:rPr>
            <w:rStyle w:val="Hyperlink"/>
          </w:rPr>
          <w:t>http://eacea.ec.europa.eu/education/eurydice/documents/thematic_reports/175EN.pdf</w:t>
        </w:r>
      </w:hyperlink>
      <w:r w:rsidRPr="00D5073C">
        <w:rPr>
          <w:rFonts w:cs="Calibri"/>
          <w:color w:val="000000"/>
          <w:szCs w:val="20"/>
          <w:lang w:eastAsia="ar-SA"/>
        </w:rPr>
        <w:t xml:space="preserve"> </w:t>
      </w:r>
    </w:p>
    <w:p w:rsidR="00CB0AC6" w:rsidRPr="00D5073C" w:rsidRDefault="00CB0AC6" w:rsidP="00CB0AC6">
      <w:pPr>
        <w:numPr>
          <w:ilvl w:val="0"/>
          <w:numId w:val="41"/>
        </w:numPr>
        <w:jc w:val="left"/>
        <w:rPr>
          <w:rFonts w:cs="Calibri"/>
          <w:color w:val="000000"/>
          <w:szCs w:val="20"/>
          <w:lang w:eastAsia="ar-SA"/>
        </w:rPr>
      </w:pPr>
      <w:r w:rsidRPr="00D5073C">
        <w:rPr>
          <w:rFonts w:cs="Arial"/>
          <w:lang w:val="en"/>
        </w:rPr>
        <w:t xml:space="preserve">A whole school approach to tackling early school leaving: Policy messages, </w:t>
      </w:r>
      <w:hyperlink r:id="rId63" w:history="1">
        <w:r w:rsidRPr="00D5073C">
          <w:rPr>
            <w:rStyle w:val="Hyperlink"/>
            <w:rFonts w:cs="Arial"/>
            <w:lang w:val="en"/>
          </w:rPr>
          <w:t>https://ec.europa.eu/education/resources-and-tools/document-library/schools-policy-a-whole-school-approach-to-tackling-early-school-leaving_en</w:t>
        </w:r>
      </w:hyperlink>
      <w:r w:rsidRPr="00D5073C">
        <w:rPr>
          <w:rFonts w:cs="Arial"/>
          <w:lang w:val="en"/>
        </w:rPr>
        <w:t xml:space="preserve">  </w:t>
      </w:r>
      <w:r w:rsidRPr="00D5073C" w:rsidDel="0005536C">
        <w:t xml:space="preserve"> </w:t>
      </w:r>
    </w:p>
    <w:p w:rsidR="00CB0AC6" w:rsidRPr="00D5073C" w:rsidRDefault="00CB0AC6" w:rsidP="00CB0AC6">
      <w:pPr>
        <w:numPr>
          <w:ilvl w:val="0"/>
          <w:numId w:val="41"/>
        </w:numPr>
        <w:jc w:val="left"/>
        <w:rPr>
          <w:rStyle w:val="Hyperlink"/>
          <w:rFonts w:cs="Calibri"/>
          <w:color w:val="auto"/>
          <w:szCs w:val="20"/>
          <w:lang w:eastAsia="ar-SA"/>
        </w:rPr>
      </w:pPr>
      <w:r w:rsidRPr="00D5073C">
        <w:rPr>
          <w:rStyle w:val="Hyperlink"/>
          <w:color w:val="auto"/>
        </w:rPr>
        <w:t xml:space="preserve">Council conclusions on reducing early school leaving and promoting success in school (2015): </w:t>
      </w:r>
    </w:p>
    <w:p w:rsidR="00CB0AC6" w:rsidRDefault="000616E3" w:rsidP="00CB0AC6">
      <w:pPr>
        <w:ind w:left="360"/>
        <w:jc w:val="left"/>
        <w:rPr>
          <w:rStyle w:val="Hyperlink"/>
        </w:rPr>
      </w:pPr>
      <w:hyperlink r:id="rId64" w:history="1">
        <w:r w:rsidR="00CB0AC6" w:rsidRPr="00D5073C">
          <w:rPr>
            <w:rStyle w:val="Hyperlink"/>
          </w:rPr>
          <w:t>http://data.consilium.europa.eu/doc/document/ST-14441-2015-INIT/en/pdf</w:t>
        </w:r>
      </w:hyperlink>
      <w:r w:rsidR="00CB0AC6">
        <w:rPr>
          <w:rStyle w:val="Hyperlink"/>
        </w:rPr>
        <w:t xml:space="preserve">  </w:t>
      </w:r>
    </w:p>
    <w:p w:rsidR="005E649D" w:rsidRPr="007908D7" w:rsidRDefault="005E649D" w:rsidP="00CB0AC6">
      <w:pPr>
        <w:ind w:left="360"/>
        <w:jc w:val="left"/>
        <w:rPr>
          <w:rFonts w:cs="Calibri"/>
          <w:i/>
          <w:color w:val="000000"/>
          <w:szCs w:val="20"/>
          <w:lang w:eastAsia="ar-SA"/>
        </w:rPr>
      </w:pPr>
    </w:p>
    <w:p w:rsidR="00790B9A" w:rsidRPr="00CB0AC6" w:rsidRDefault="00CB0AC6" w:rsidP="00B149F1">
      <w:pPr>
        <w:pStyle w:val="ListParagraph"/>
        <w:numPr>
          <w:ilvl w:val="0"/>
          <w:numId w:val="19"/>
        </w:numPr>
        <w:jc w:val="left"/>
        <w:rPr>
          <w:rFonts w:cs="Calibri"/>
          <w:b/>
          <w:color w:val="000000"/>
          <w:szCs w:val="20"/>
          <w:lang w:eastAsia="ar-SA"/>
        </w:rPr>
      </w:pPr>
      <w:r w:rsidRPr="00CB0AC6">
        <w:rPr>
          <w:rFonts w:cs="Calibri"/>
          <w:b/>
          <w:color w:val="000000"/>
          <w:szCs w:val="20"/>
          <w:lang w:eastAsia="ar-SA"/>
        </w:rPr>
        <w:t>Increasing access to affordable and high quality early childhood education and care</w:t>
      </w:r>
    </w:p>
    <w:p w:rsidR="00F95B13" w:rsidRPr="007908D7" w:rsidRDefault="00F95B13" w:rsidP="00925DBC">
      <w:pPr>
        <w:ind w:left="360"/>
        <w:jc w:val="left"/>
        <w:rPr>
          <w:rFonts w:cs="Calibri"/>
          <w:color w:val="000000"/>
          <w:szCs w:val="20"/>
          <w:lang w:eastAsia="ar-SA"/>
        </w:rPr>
      </w:pPr>
    </w:p>
    <w:p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rsidR="00CB0AC6" w:rsidRDefault="000616E3" w:rsidP="00CB0AC6">
      <w:pPr>
        <w:ind w:left="360"/>
        <w:jc w:val="left"/>
        <w:rPr>
          <w:rFonts w:cs="Calibri"/>
          <w:color w:val="000000"/>
          <w:szCs w:val="20"/>
          <w:lang w:eastAsia="ar-SA"/>
        </w:rPr>
      </w:pPr>
      <w:hyperlink r:id="rId65" w:history="1">
        <w:r w:rsidR="00CB0AC6" w:rsidRPr="00745B5B">
          <w:rPr>
            <w:rStyle w:val="Hyperlink"/>
            <w:rFonts w:cs="Calibri"/>
            <w:szCs w:val="20"/>
            <w:lang w:eastAsia="ar-SA"/>
          </w:rPr>
          <w:t>http://eur-lex.europa.eu/LexUriServ/LexUriServ.do?uri=COM:2011:0066:</w:t>
        </w:r>
        <w:r w:rsidR="00CB0AC6" w:rsidRPr="00745B5B">
          <w:rPr>
            <w:rStyle w:val="Hyperlink"/>
            <w:rFonts w:cs="Calibri"/>
            <w:szCs w:val="20"/>
            <w:lang w:eastAsia="ar-SA"/>
          </w:rPr>
          <w:br/>
          <w:t>FIN:EN:PDF</w:t>
        </w:r>
      </w:hyperlink>
    </w:p>
    <w:p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rsidR="00CB0AC6" w:rsidRDefault="000616E3" w:rsidP="00CB0AC6">
      <w:pPr>
        <w:ind w:left="360"/>
        <w:jc w:val="left"/>
        <w:rPr>
          <w:rStyle w:val="Hyperlink"/>
          <w:rFonts w:cs="Calibri"/>
          <w:szCs w:val="20"/>
          <w:lang w:eastAsia="ar-SA"/>
        </w:rPr>
      </w:pPr>
      <w:hyperlink r:id="rId66" w:history="1">
        <w:r w:rsidR="00CB0AC6" w:rsidRPr="00745B5B">
          <w:rPr>
            <w:rStyle w:val="Hyperlink"/>
            <w:rFonts w:cs="Calibri"/>
            <w:szCs w:val="20"/>
            <w:lang w:eastAsia="ar-SA"/>
          </w:rPr>
          <w:t>http://eur-lex.europa.eu/LexUriServ/LexUriServ.do?uri=OJ:C:2011:175:</w:t>
        </w:r>
        <w:r w:rsidR="00CB0AC6" w:rsidRPr="00745B5B">
          <w:rPr>
            <w:rStyle w:val="Hyperlink"/>
            <w:rFonts w:cs="Calibri"/>
            <w:szCs w:val="20"/>
            <w:lang w:eastAsia="ar-SA"/>
          </w:rPr>
          <w:br/>
          <w:t>0008:0010:EN:PDF</w:t>
        </w:r>
      </w:hyperlink>
    </w:p>
    <w:p w:rsidR="00CB0AC6" w:rsidRDefault="00CB0AC6" w:rsidP="00CB0AC6">
      <w:pPr>
        <w:pStyle w:val="ListParagraph"/>
        <w:numPr>
          <w:ilvl w:val="0"/>
          <w:numId w:val="41"/>
        </w:numPr>
        <w:jc w:val="left"/>
        <w:rPr>
          <w:rFonts w:cs="Calibri"/>
          <w:color w:val="000000"/>
          <w:szCs w:val="20"/>
          <w:lang w:eastAsia="ar-SA"/>
        </w:rPr>
      </w:pPr>
      <w:r>
        <w:rPr>
          <w:rFonts w:cs="Calibri"/>
          <w:color w:val="000000"/>
          <w:szCs w:val="20"/>
          <w:lang w:eastAsia="ar-SA"/>
        </w:rPr>
        <w:t xml:space="preserve">Commission's proposal for a Council Recommendation on high quality early childhood education and care systems, and its Annex, the European Quality Framework: </w:t>
      </w:r>
    </w:p>
    <w:p w:rsidR="00CB0AC6" w:rsidRPr="00D5073C" w:rsidRDefault="000616E3" w:rsidP="00CB0AC6">
      <w:pPr>
        <w:pStyle w:val="ListParagraph"/>
        <w:numPr>
          <w:ilvl w:val="0"/>
          <w:numId w:val="0"/>
        </w:numPr>
        <w:ind w:left="360"/>
        <w:jc w:val="left"/>
        <w:rPr>
          <w:rFonts w:cs="Calibri"/>
          <w:color w:val="000000"/>
          <w:szCs w:val="20"/>
          <w:lang w:eastAsia="ar-SA"/>
        </w:rPr>
      </w:pPr>
      <w:hyperlink r:id="rId67" w:history="1">
        <w:r w:rsidR="00CB0AC6" w:rsidRPr="00FB4BB2">
          <w:rPr>
            <w:rStyle w:val="Hyperlink"/>
            <w:rFonts w:cs="Calibri"/>
            <w:szCs w:val="20"/>
            <w:lang w:eastAsia="ar-SA"/>
          </w:rPr>
          <w:t>http://ec.europa.eu/education/education-in-the-eu/proposal-for-council-recommendation-on-early-childhood-education-and-care_en</w:t>
        </w:r>
      </w:hyperlink>
      <w:r w:rsidR="00CB0AC6">
        <w:rPr>
          <w:rFonts w:cs="Calibri"/>
          <w:color w:val="000000"/>
          <w:szCs w:val="20"/>
          <w:lang w:eastAsia="ar-SA"/>
        </w:rPr>
        <w:t xml:space="preserve"> </w:t>
      </w:r>
    </w:p>
    <w:p w:rsidR="00CB0AC6" w:rsidRPr="008A7D76" w:rsidRDefault="00CB0AC6" w:rsidP="00CB0AC6">
      <w:pPr>
        <w:numPr>
          <w:ilvl w:val="0"/>
          <w:numId w:val="41"/>
        </w:numPr>
        <w:jc w:val="left"/>
        <w:rPr>
          <w:rFonts w:cs="Calibri"/>
          <w:color w:val="000000"/>
          <w:szCs w:val="20"/>
          <w:lang w:eastAsia="ar-SA"/>
        </w:rPr>
      </w:pPr>
      <w:r w:rsidRPr="00C6273B">
        <w:rPr>
          <w:rFonts w:cs="Calibri"/>
          <w:color w:val="000000"/>
          <w:szCs w:val="20"/>
          <w:lang w:eastAsia="ar-SA"/>
        </w:rPr>
        <w:t xml:space="preserve">Further background reading can be found on the Early childhood education and care (ECEC) website on Europa: </w:t>
      </w:r>
    </w:p>
    <w:p w:rsidR="00CB0AC6" w:rsidRPr="00D5073C" w:rsidRDefault="000616E3" w:rsidP="00CB0AC6">
      <w:pPr>
        <w:ind w:left="360"/>
        <w:jc w:val="left"/>
      </w:pPr>
      <w:hyperlink r:id="rId68" w:history="1">
        <w:r w:rsidR="00CB0AC6" w:rsidRPr="00FB4BB2">
          <w:rPr>
            <w:rStyle w:val="Hyperlink"/>
          </w:rPr>
          <w:t>http://ec.europa.eu/education/policies/early-childhood-education-and-care_en</w:t>
        </w:r>
      </w:hyperlink>
      <w:r w:rsidR="00CB0AC6">
        <w:t xml:space="preserve"> </w:t>
      </w:r>
    </w:p>
    <w:p w:rsidR="00F95B13" w:rsidRPr="007908D7" w:rsidRDefault="00F95B13" w:rsidP="00925DBC">
      <w:pPr>
        <w:ind w:left="360"/>
        <w:jc w:val="left"/>
        <w:rPr>
          <w:rFonts w:cs="Calibri"/>
          <w:color w:val="000000"/>
          <w:szCs w:val="20"/>
          <w:lang w:eastAsia="ar-SA"/>
        </w:rPr>
      </w:pPr>
    </w:p>
    <w:p w:rsidR="00CB0AC6" w:rsidRPr="00CB0AC6" w:rsidRDefault="00CB0AC6" w:rsidP="00CB0AC6">
      <w:pPr>
        <w:pStyle w:val="ListParagraph"/>
        <w:numPr>
          <w:ilvl w:val="0"/>
          <w:numId w:val="19"/>
        </w:numPr>
        <w:rPr>
          <w:rFonts w:cs="Calibri"/>
          <w:b/>
          <w:color w:val="000000"/>
          <w:szCs w:val="20"/>
          <w:lang w:eastAsia="ar-SA"/>
        </w:rPr>
      </w:pPr>
      <w:r w:rsidRPr="00CB0AC6">
        <w:rPr>
          <w:rFonts w:cs="Calibri"/>
          <w:b/>
          <w:color w:val="000000"/>
          <w:szCs w:val="20"/>
          <w:lang w:eastAsia="ar-SA"/>
        </w:rPr>
        <w:t>Strengthening the profile of the teaching professions</w:t>
      </w:r>
    </w:p>
    <w:p w:rsidR="00F95B13" w:rsidRPr="007908D7" w:rsidRDefault="00F95B13" w:rsidP="00714CEE">
      <w:pPr>
        <w:jc w:val="left"/>
        <w:rPr>
          <w:rFonts w:cs="Calibri"/>
          <w:color w:val="000000"/>
          <w:szCs w:val="20"/>
          <w:lang w:eastAsia="ar-SA"/>
        </w:rPr>
      </w:pPr>
    </w:p>
    <w:p w:rsidR="00CB0AC6" w:rsidRPr="00BC205F"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hyperlink r:id="rId69" w:history="1">
        <w:r w:rsidRPr="00A000AD">
          <w:rPr>
            <w:rStyle w:val="Hyperlink"/>
            <w:lang w:eastAsia="ar-SA"/>
          </w:rPr>
          <w:t>http://eur-lex.europa.eu/legal-content/EN/TXT/?qid=1496303586570&amp;uri=SWD:2017:165:FIN</w:t>
        </w:r>
      </w:hyperlink>
    </w:p>
    <w:p w:rsidR="00CB0AC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 xml:space="preserve">onclusions on </w:t>
      </w:r>
      <w:r>
        <w:rPr>
          <w:rFonts w:cs="Calibri"/>
          <w:color w:val="000000"/>
          <w:szCs w:val="20"/>
          <w:lang w:eastAsia="ar-SA"/>
        </w:rPr>
        <w:t>e</w:t>
      </w:r>
      <w:r w:rsidRPr="008A7D76">
        <w:rPr>
          <w:rFonts w:cs="Calibri"/>
          <w:color w:val="000000"/>
          <w:szCs w:val="20"/>
          <w:lang w:eastAsia="ar-SA"/>
        </w:rPr>
        <w:t xml:space="preserve">ffective </w:t>
      </w:r>
      <w:r>
        <w:rPr>
          <w:rFonts w:cs="Calibri"/>
          <w:color w:val="000000"/>
          <w:szCs w:val="20"/>
          <w:lang w:eastAsia="ar-SA"/>
        </w:rPr>
        <w:t>t</w:t>
      </w:r>
      <w:r w:rsidRPr="008A7D76">
        <w:rPr>
          <w:rFonts w:cs="Calibri"/>
          <w:color w:val="000000"/>
          <w:szCs w:val="20"/>
          <w:lang w:eastAsia="ar-SA"/>
        </w:rPr>
        <w:t xml:space="preserve">eacher </w:t>
      </w:r>
      <w:r>
        <w:rPr>
          <w:rFonts w:cs="Calibri"/>
          <w:color w:val="000000"/>
          <w:szCs w:val="20"/>
          <w:lang w:eastAsia="ar-SA"/>
        </w:rPr>
        <w:t>e</w:t>
      </w:r>
      <w:r w:rsidRPr="008A7D76">
        <w:rPr>
          <w:rFonts w:cs="Calibri"/>
          <w:color w:val="000000"/>
          <w:szCs w:val="20"/>
          <w:lang w:eastAsia="ar-SA"/>
        </w:rPr>
        <w:t xml:space="preserve">ducation (2014): </w:t>
      </w:r>
      <w:hyperlink r:id="rId70" w:history="1">
        <w:r w:rsidRPr="005069F6">
          <w:rPr>
            <w:rStyle w:val="Hyperlink"/>
            <w:rFonts w:cs="Calibri"/>
            <w:szCs w:val="20"/>
            <w:lang w:eastAsia="ar-SA"/>
          </w:rPr>
          <w:t>http://www.consilium.europa.eu/uedocs/cms_data/docs/pressdata/en/educ/142690.pdf</w:t>
        </w:r>
      </w:hyperlink>
    </w:p>
    <w:p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lastRenderedPageBreak/>
        <w:t>Council conclusions on effective leadership in education</w:t>
      </w:r>
      <w:r>
        <w:rPr>
          <w:rFonts w:cs="Calibri"/>
          <w:color w:val="000000"/>
          <w:szCs w:val="20"/>
          <w:lang w:eastAsia="ar-SA"/>
        </w:rPr>
        <w:t xml:space="preserve"> (2013)</w:t>
      </w:r>
      <w:r w:rsidRPr="008A7D76">
        <w:rPr>
          <w:rFonts w:cs="Calibri"/>
          <w:color w:val="000000"/>
          <w:szCs w:val="20"/>
          <w:lang w:eastAsia="ar-SA"/>
        </w:rPr>
        <w:t>:</w:t>
      </w:r>
    </w:p>
    <w:p w:rsidR="00CB0AC6" w:rsidRPr="003714FD" w:rsidRDefault="000616E3" w:rsidP="00CB0AC6">
      <w:pPr>
        <w:ind w:left="360"/>
        <w:jc w:val="left"/>
        <w:rPr>
          <w:rStyle w:val="Hyperlink"/>
        </w:rPr>
      </w:pPr>
      <w:hyperlink r:id="rId71" w:history="1">
        <w:r w:rsidR="00CB0AC6" w:rsidRPr="00A96AEC">
          <w:rPr>
            <w:rStyle w:val="Hyperlink"/>
          </w:rPr>
          <w:t>http://www.consilium.europa.eu/uedocs/cms_data/docs/pressdata/en/educ/139715.pdf</w:t>
        </w:r>
      </w:hyperlink>
      <w:r w:rsidR="00CB0AC6">
        <w:rPr>
          <w:rStyle w:val="Hyperlink"/>
        </w:rPr>
        <w:t xml:space="preserve"> </w:t>
      </w:r>
      <w:r w:rsidR="00CB0AC6" w:rsidRPr="003714FD">
        <w:rPr>
          <w:rStyle w:val="Hyperlink"/>
        </w:rPr>
        <w:t xml:space="preserve">  </w:t>
      </w:r>
    </w:p>
    <w:p w:rsidR="00CB0AC6" w:rsidRPr="008A7D76" w:rsidRDefault="00CB0AC6" w:rsidP="00CB0AC6">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onclusions on the professional development of teachers and school leaders</w:t>
      </w:r>
      <w:r>
        <w:rPr>
          <w:rFonts w:cs="Calibri"/>
          <w:color w:val="000000"/>
          <w:szCs w:val="20"/>
          <w:lang w:eastAsia="ar-SA"/>
        </w:rPr>
        <w:t xml:space="preserve"> (2009)</w:t>
      </w:r>
      <w:r w:rsidRPr="008A7D76">
        <w:rPr>
          <w:rFonts w:cs="Calibri"/>
          <w:color w:val="000000"/>
          <w:szCs w:val="20"/>
          <w:lang w:eastAsia="ar-SA"/>
        </w:rPr>
        <w:t>:</w:t>
      </w:r>
    </w:p>
    <w:p w:rsidR="00CB0AC6" w:rsidRDefault="000616E3" w:rsidP="00CB0AC6">
      <w:pPr>
        <w:ind w:left="360"/>
        <w:jc w:val="left"/>
        <w:rPr>
          <w:rStyle w:val="Hyperlink"/>
          <w:rFonts w:cs="Calibri"/>
          <w:szCs w:val="20"/>
          <w:lang w:eastAsia="ar-SA"/>
        </w:rPr>
      </w:pPr>
      <w:hyperlink r:id="rId72" w:history="1">
        <w:r w:rsidR="00CB0AC6" w:rsidRPr="00745B5B">
          <w:rPr>
            <w:rStyle w:val="Hyperlink"/>
            <w:rFonts w:cs="Calibri"/>
            <w:szCs w:val="20"/>
            <w:lang w:eastAsia="ar-SA"/>
          </w:rPr>
          <w:t>http://eur-lex.europa.eu/LexUriServ/LexUriServ.do?uri=OJ:C:2009:</w:t>
        </w:r>
        <w:r w:rsidR="00CB0AC6" w:rsidRPr="00745B5B">
          <w:rPr>
            <w:rStyle w:val="Hyperlink"/>
            <w:rFonts w:cs="Calibri"/>
            <w:szCs w:val="20"/>
            <w:lang w:eastAsia="ar-SA"/>
          </w:rPr>
          <w:br/>
          <w:t>302:0006:0009:EN:PDF</w:t>
        </w:r>
      </w:hyperlink>
    </w:p>
    <w:p w:rsidR="00CB0AC6" w:rsidRPr="009975F5" w:rsidRDefault="000616E3" w:rsidP="00CB0AC6">
      <w:pPr>
        <w:numPr>
          <w:ilvl w:val="0"/>
          <w:numId w:val="41"/>
        </w:numPr>
        <w:jc w:val="left"/>
        <w:rPr>
          <w:rStyle w:val="Hyperlink"/>
          <w:rFonts w:cs="Calibri"/>
          <w:color w:val="000000"/>
          <w:szCs w:val="20"/>
          <w:lang w:eastAsia="ar-SA"/>
        </w:rPr>
      </w:pPr>
      <w:hyperlink r:id="rId73" w:tgtFrame="_blank" w:history="1">
        <w:r w:rsidR="00CB0AC6">
          <w:rPr>
            <w:rStyle w:val="Hyperlink"/>
          </w:rPr>
          <w:t>European ideas for better learning: the governance of school education systems</w:t>
        </w:r>
      </w:hyperlink>
      <w:r w:rsidR="00CB0AC6">
        <w:t xml:space="preserve"> (final report of the ET2020 Working Group Schools 2016-2018): see report no.3 </w:t>
      </w:r>
      <w:r w:rsidR="00CB0AC6" w:rsidRPr="001174AB">
        <w:rPr>
          <w:rFonts w:cs="Calibri"/>
          <w:color w:val="000000"/>
          <w:szCs w:val="20"/>
          <w:lang w:eastAsia="ar-SA"/>
        </w:rPr>
        <w:t>"Teachers and school leaders in schools as learning organisations. Guiding Principles for policy development in school education</w:t>
      </w:r>
      <w:r w:rsidR="00CB0AC6">
        <w:rPr>
          <w:rFonts w:cs="Calibri"/>
          <w:color w:val="000000"/>
          <w:szCs w:val="20"/>
          <w:lang w:eastAsia="ar-SA"/>
        </w:rPr>
        <w:t xml:space="preserve">": </w:t>
      </w:r>
      <w:r w:rsidR="00CB0AC6" w:rsidRPr="001174AB">
        <w:rPr>
          <w:rFonts w:cs="Calibri"/>
          <w:color w:val="000000"/>
          <w:szCs w:val="20"/>
          <w:lang w:eastAsia="ar-SA"/>
        </w:rPr>
        <w:br/>
      </w:r>
      <w:hyperlink r:id="rId74" w:history="1">
        <w:r w:rsidR="00CB0AC6" w:rsidRPr="004007BD">
          <w:rPr>
            <w:rStyle w:val="Hyperlink"/>
          </w:rPr>
          <w:t>https://www.schooleducationgateway.eu/en/pub/resources/governance-of-school-edu.htm</w:t>
        </w:r>
      </w:hyperlink>
      <w:r w:rsidR="00CB0AC6">
        <w:t xml:space="preserve"> </w:t>
      </w:r>
    </w:p>
    <w:p w:rsidR="00CB0AC6" w:rsidRPr="00D630C2" w:rsidRDefault="00CB0AC6" w:rsidP="00CB0AC6">
      <w:pPr>
        <w:numPr>
          <w:ilvl w:val="0"/>
          <w:numId w:val="41"/>
        </w:numPr>
        <w:jc w:val="left"/>
        <w:rPr>
          <w:rFonts w:cs="Calibri"/>
          <w:color w:val="000000"/>
          <w:szCs w:val="20"/>
          <w:lang w:eastAsia="ar-SA"/>
        </w:rPr>
      </w:pPr>
      <w:r w:rsidRPr="00D630C2">
        <w:rPr>
          <w:rFonts w:cs="Calibri"/>
          <w:color w:val="000000"/>
          <w:szCs w:val="20"/>
          <w:lang w:eastAsia="ar-SA"/>
        </w:rPr>
        <w:t xml:space="preserve">Education &amp; Training 2020 Working Group on Schools Policy: “Shaping career-long perspectives on teaching. A guide on policies to improve Initial Teacher Education.”: </w:t>
      </w:r>
      <w:r w:rsidRPr="00D630C2">
        <w:rPr>
          <w:rFonts w:cs="Calibri"/>
          <w:color w:val="000000"/>
          <w:szCs w:val="20"/>
          <w:lang w:eastAsia="ar-SA"/>
        </w:rPr>
        <w:br/>
      </w:r>
      <w:r w:rsidRPr="00D630C2">
        <w:rPr>
          <w:rStyle w:val="Hyperlink"/>
        </w:rPr>
        <w:t>http://www.cedefop.europa.eu/files/2_13_4_teacher_careers_en.pdf</w:t>
      </w:r>
      <w:r w:rsidRPr="00D630C2">
        <w:rPr>
          <w:rFonts w:cs="Calibri"/>
          <w:color w:val="000000"/>
          <w:szCs w:val="20"/>
          <w:lang w:eastAsia="ar-SA"/>
        </w:rPr>
        <w:t xml:space="preserve"> </w:t>
      </w:r>
    </w:p>
    <w:p w:rsidR="00CB0AC6" w:rsidRPr="001174AB" w:rsidRDefault="00CB0AC6" w:rsidP="00CB0AC6">
      <w:pPr>
        <w:numPr>
          <w:ilvl w:val="0"/>
          <w:numId w:val="41"/>
        </w:numPr>
        <w:jc w:val="left"/>
        <w:rPr>
          <w:rStyle w:val="Hyperlink"/>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 xml:space="preserve"> – </w:t>
      </w:r>
      <w:r w:rsidRPr="00D5073C">
        <w:rPr>
          <w:rFonts w:cs="Calibri"/>
          <w:i/>
          <w:color w:val="000000"/>
          <w:szCs w:val="20"/>
          <w:lang w:eastAsia="ar-SA"/>
        </w:rPr>
        <w:t>see chapter 3. Supporting teachers and school leaders for excellent teaching and learning:</w:t>
      </w:r>
      <w:r>
        <w:rPr>
          <w:rFonts w:cs="Calibri"/>
          <w:color w:val="000000"/>
          <w:szCs w:val="20"/>
          <w:lang w:eastAsia="ar-SA"/>
        </w:rPr>
        <w:br/>
      </w:r>
      <w:hyperlink r:id="rId75" w:history="1">
        <w:r w:rsidRPr="004007BD">
          <w:rPr>
            <w:rStyle w:val="Hyperlink"/>
            <w:lang w:eastAsia="ar-SA"/>
          </w:rPr>
          <w:t>http://eur-lex.europa.eu/legal-content/EN/TXT/?qid=1496304694958&amp;uri=COM:2017:248:FIN</w:t>
        </w:r>
      </w:hyperlink>
      <w:r>
        <w:rPr>
          <w:rStyle w:val="Hyperlink"/>
          <w:lang w:eastAsia="ar-SA"/>
        </w:rPr>
        <w:t xml:space="preserve"> </w:t>
      </w:r>
    </w:p>
    <w:p w:rsidR="00CB0AC6" w:rsidRDefault="00CB0AC6" w:rsidP="00CB0AC6">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 xml:space="preserve">(2017) – </w:t>
      </w:r>
      <w:r w:rsidRPr="0088111D">
        <w:rPr>
          <w:rFonts w:cs="Calibri"/>
          <w:i/>
          <w:color w:val="000000"/>
          <w:szCs w:val="20"/>
          <w:lang w:eastAsia="ar-SA"/>
        </w:rPr>
        <w:t>see chapter 3. Supporting teachers and school leaders for excellent teaching and learning:</w:t>
      </w:r>
    </w:p>
    <w:p w:rsidR="00CB0AC6" w:rsidRPr="001174AB" w:rsidRDefault="000616E3" w:rsidP="00CB0AC6">
      <w:pPr>
        <w:ind w:left="360"/>
        <w:jc w:val="left"/>
        <w:rPr>
          <w:rStyle w:val="Hyperlink"/>
          <w:lang w:eastAsia="ar-SA"/>
        </w:rPr>
      </w:pPr>
      <w:hyperlink r:id="rId76" w:history="1">
        <w:r w:rsidR="00CB0AC6" w:rsidRPr="004007BD">
          <w:rPr>
            <w:rStyle w:val="Hyperlink"/>
            <w:lang w:eastAsia="ar-SA"/>
          </w:rPr>
          <w:t>http://eur-lex.europa.eu/legal-content/EN/TXT/?qid=1496303586570&amp;uri=SWD:2017:165:FIN</w:t>
        </w:r>
      </w:hyperlink>
      <w:r w:rsidR="00CB0AC6">
        <w:rPr>
          <w:rStyle w:val="Hyperlink"/>
          <w:lang w:eastAsia="ar-SA"/>
        </w:rPr>
        <w:t xml:space="preserve"> </w:t>
      </w:r>
    </w:p>
    <w:p w:rsidR="00CB0AC6" w:rsidRPr="009172FA" w:rsidRDefault="00CB0AC6" w:rsidP="00CB0AC6">
      <w:pPr>
        <w:numPr>
          <w:ilvl w:val="0"/>
          <w:numId w:val="41"/>
        </w:numPr>
        <w:jc w:val="left"/>
        <w:rPr>
          <w:rFonts w:cs="Calibri"/>
          <w:color w:val="000000"/>
          <w:szCs w:val="20"/>
          <w:lang w:eastAsia="ar-SA"/>
        </w:rPr>
      </w:pPr>
      <w:r w:rsidRPr="009172FA">
        <w:rPr>
          <w:rFonts w:cs="Calibri"/>
          <w:color w:val="000000"/>
          <w:szCs w:val="20"/>
          <w:lang w:eastAsia="ar-SA"/>
        </w:rPr>
        <w:t>Commission staff working document: "Supporting the Teaching Professions for Better Learning Outcomes":</w:t>
      </w:r>
    </w:p>
    <w:p w:rsidR="00CB0AC6" w:rsidRDefault="000616E3" w:rsidP="00CB0AC6">
      <w:pPr>
        <w:ind w:left="360"/>
        <w:jc w:val="left"/>
        <w:rPr>
          <w:rStyle w:val="Hyperlink"/>
          <w:rFonts w:cs="Calibri"/>
          <w:szCs w:val="20"/>
          <w:lang w:eastAsia="ar-SA"/>
        </w:rPr>
      </w:pPr>
      <w:hyperlink r:id="rId77" w:history="1">
        <w:r w:rsidR="00CB0AC6" w:rsidRPr="00745B5B">
          <w:rPr>
            <w:rStyle w:val="Hyperlink"/>
            <w:rFonts w:cs="Calibri"/>
            <w:szCs w:val="20"/>
            <w:lang w:eastAsia="ar-SA"/>
          </w:rPr>
          <w:t>http://eur-lex.europa.eu/LexUriServ/LexUriServ.do?uri=SWD:2012:</w:t>
        </w:r>
        <w:r w:rsidR="00CB0AC6" w:rsidRPr="00745B5B">
          <w:rPr>
            <w:rStyle w:val="Hyperlink"/>
            <w:rFonts w:cs="Calibri"/>
            <w:szCs w:val="20"/>
            <w:lang w:eastAsia="ar-SA"/>
          </w:rPr>
          <w:br/>
          <w:t>0374:FIN:EN:PDF</w:t>
        </w:r>
      </w:hyperlink>
    </w:p>
    <w:p w:rsidR="00CB0AC6" w:rsidRDefault="00CB0AC6" w:rsidP="00CB0AC6">
      <w:pPr>
        <w:numPr>
          <w:ilvl w:val="0"/>
          <w:numId w:val="41"/>
        </w:numPr>
        <w:jc w:val="left"/>
        <w:rPr>
          <w:rFonts w:cs="Calibri"/>
          <w:color w:val="000000"/>
          <w:szCs w:val="20"/>
          <w:lang w:eastAsia="ar-SA"/>
        </w:rPr>
      </w:pPr>
      <w:r w:rsidRPr="009975F5">
        <w:rPr>
          <w:rFonts w:cs="Calibri"/>
          <w:color w:val="000000"/>
          <w:szCs w:val="20"/>
          <w:lang w:eastAsia="ar-SA"/>
        </w:rPr>
        <w:t>European Commission/EACEA/Eurydice</w:t>
      </w:r>
      <w:r>
        <w:rPr>
          <w:rFonts w:cs="Calibri"/>
          <w:color w:val="000000"/>
          <w:szCs w:val="20"/>
          <w:lang w:eastAsia="ar-SA"/>
        </w:rPr>
        <w:t xml:space="preserve"> (2018): Teaching Careers in Europe: Access, Progression and Support: </w:t>
      </w:r>
      <w:hyperlink r:id="rId78" w:history="1">
        <w:r w:rsidRPr="004007BD">
          <w:rPr>
            <w:rStyle w:val="Hyperlink"/>
            <w:rFonts w:cs="Calibri"/>
            <w:szCs w:val="20"/>
            <w:lang w:eastAsia="ar-SA"/>
          </w:rPr>
          <w:t>https://eacea.ec.europa.eu/national-policies/eurydice/content/teaching-careers-europe-access-progression-and-support_en</w:t>
        </w:r>
      </w:hyperlink>
      <w:r>
        <w:rPr>
          <w:rFonts w:cs="Calibri"/>
          <w:color w:val="000000"/>
          <w:szCs w:val="20"/>
          <w:lang w:eastAsia="ar-SA"/>
        </w:rPr>
        <w:t xml:space="preserve"> </w:t>
      </w:r>
    </w:p>
    <w:p w:rsidR="00CB0AC6" w:rsidRPr="009975F5" w:rsidRDefault="00CB0AC6" w:rsidP="00CB0AC6">
      <w:pPr>
        <w:numPr>
          <w:ilvl w:val="0"/>
          <w:numId w:val="41"/>
        </w:numPr>
        <w:jc w:val="left"/>
        <w:rPr>
          <w:rFonts w:cs="Calibri"/>
          <w:color w:val="000000"/>
          <w:szCs w:val="20"/>
          <w:lang w:eastAsia="ar-SA"/>
        </w:rPr>
      </w:pPr>
      <w:r w:rsidRPr="009975F5">
        <w:rPr>
          <w:rFonts w:cs="Calibri"/>
          <w:color w:val="000000"/>
          <w:szCs w:val="20"/>
          <w:lang w:eastAsia="ar-SA"/>
        </w:rPr>
        <w:t>European Commission/EACEA/Eurydice (2015): The Teaching Profession in Europe: Practices, Perceptions, and Policies:</w:t>
      </w:r>
      <w:r w:rsidRPr="009975F5">
        <w:rPr>
          <w:rFonts w:cs="Calibri"/>
          <w:color w:val="000000"/>
          <w:szCs w:val="20"/>
          <w:lang w:eastAsia="ar-SA"/>
        </w:rPr>
        <w:br/>
      </w:r>
      <w:r w:rsidRPr="009975F5">
        <w:rPr>
          <w:rStyle w:val="Hyperlink"/>
        </w:rPr>
        <w:t>http://eacea.ec.europa.eu/education/eurydice/documents/thematic_reports/184EN.pdf</w:t>
      </w:r>
      <w:r w:rsidRPr="009975F5">
        <w:rPr>
          <w:rFonts w:cs="Calibri"/>
          <w:color w:val="000000"/>
          <w:szCs w:val="20"/>
          <w:lang w:eastAsia="ar-SA"/>
        </w:rPr>
        <w:t xml:space="preserve">   </w:t>
      </w:r>
    </w:p>
    <w:p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 xml:space="preserve">European Commission (2018): Boosting Teacher Quality – Pathways to Effective Policies: </w:t>
      </w:r>
      <w:hyperlink r:id="rId79" w:history="1">
        <w:r w:rsidRPr="004007BD">
          <w:rPr>
            <w:rStyle w:val="Hyperlink"/>
            <w:rFonts w:cs="Calibri"/>
            <w:szCs w:val="20"/>
            <w:lang w:eastAsia="ar-SA"/>
          </w:rPr>
          <w:t>https://publications.europa.eu/s/jOab</w:t>
        </w:r>
      </w:hyperlink>
      <w:r>
        <w:rPr>
          <w:rFonts w:cs="Calibri"/>
          <w:color w:val="000000"/>
          <w:szCs w:val="20"/>
          <w:lang w:eastAsia="ar-SA"/>
        </w:rPr>
        <w:t xml:space="preserve"> </w:t>
      </w:r>
    </w:p>
    <w:p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European Commission (2014): The Teaching and Learning International Survey (TALIS) 2013. Main findings from the survey and implications for education and training policies in Europe: the m</w:t>
      </w:r>
      <w:r w:rsidRPr="008A7D76">
        <w:rPr>
          <w:rFonts w:cs="Calibri"/>
          <w:color w:val="000000"/>
          <w:szCs w:val="20"/>
          <w:lang w:eastAsia="ar-SA"/>
        </w:rPr>
        <w:t xml:space="preserve">ain Findings from </w:t>
      </w:r>
      <w:r>
        <w:rPr>
          <w:rFonts w:cs="Calibri"/>
          <w:color w:val="000000"/>
          <w:szCs w:val="20"/>
          <w:lang w:eastAsia="ar-SA"/>
        </w:rPr>
        <w:t xml:space="preserve">the </w:t>
      </w:r>
      <w:r w:rsidRPr="008A7D76">
        <w:rPr>
          <w:rFonts w:cs="Calibri"/>
          <w:color w:val="000000"/>
          <w:szCs w:val="20"/>
          <w:lang w:eastAsia="ar-SA"/>
        </w:rPr>
        <w:t xml:space="preserve">TALIS 2013 Survey: </w:t>
      </w:r>
      <w:hyperlink r:id="rId80" w:history="1">
        <w:r w:rsidRPr="005069F6">
          <w:rPr>
            <w:rStyle w:val="Hyperlink"/>
            <w:rFonts w:cs="Calibri"/>
            <w:szCs w:val="20"/>
            <w:lang w:eastAsia="ar-SA"/>
          </w:rPr>
          <w:t>http://ec.europa.eu/education/library/reports/2014/talis_en.pdf</w:t>
        </w:r>
      </w:hyperlink>
    </w:p>
    <w:p w:rsidR="00485111" w:rsidRPr="003714FD" w:rsidRDefault="00CB0AC6" w:rsidP="00F8280E">
      <w:pPr>
        <w:numPr>
          <w:ilvl w:val="0"/>
          <w:numId w:val="41"/>
        </w:numPr>
        <w:jc w:val="left"/>
        <w:rPr>
          <w:rStyle w:val="Hyperlink"/>
        </w:rPr>
      </w:pPr>
      <w:r>
        <w:rPr>
          <w:rFonts w:cs="Calibri"/>
          <w:color w:val="000000"/>
          <w:szCs w:val="20"/>
          <w:lang w:eastAsia="ar-SA"/>
        </w:rPr>
        <w:t>European Policy Network on School Leadership (</w:t>
      </w:r>
      <w:proofErr w:type="spellStart"/>
      <w:r>
        <w:rPr>
          <w:rFonts w:cs="Calibri"/>
          <w:color w:val="000000"/>
          <w:szCs w:val="20"/>
          <w:lang w:eastAsia="ar-SA"/>
        </w:rPr>
        <w:t>EPNoSL</w:t>
      </w:r>
      <w:proofErr w:type="spellEnd"/>
      <w:r>
        <w:rPr>
          <w:rFonts w:cs="Calibri"/>
          <w:color w:val="000000"/>
          <w:szCs w:val="20"/>
          <w:lang w:eastAsia="ar-SA"/>
        </w:rPr>
        <w:t>): “</w:t>
      </w:r>
      <w:r w:rsidRPr="00006846">
        <w:rPr>
          <w:rFonts w:cs="Calibri"/>
          <w:color w:val="000000"/>
          <w:szCs w:val="20"/>
          <w:lang w:eastAsia="ar-SA"/>
        </w:rPr>
        <w:t xml:space="preserve">The </w:t>
      </w:r>
      <w:proofErr w:type="spellStart"/>
      <w:r w:rsidRPr="00006846">
        <w:rPr>
          <w:rFonts w:cs="Calibri"/>
          <w:color w:val="000000"/>
          <w:szCs w:val="20"/>
          <w:lang w:eastAsia="ar-SA"/>
        </w:rPr>
        <w:t>EPNoSL</w:t>
      </w:r>
      <w:proofErr w:type="spellEnd"/>
      <w:r w:rsidRPr="00006846">
        <w:rPr>
          <w:rFonts w:cs="Calibri"/>
          <w:color w:val="000000"/>
          <w:szCs w:val="20"/>
          <w:lang w:eastAsia="ar-SA"/>
        </w:rPr>
        <w:t xml:space="preserve"> Toolkit: School Leadership for equity and learning</w:t>
      </w:r>
      <w:r>
        <w:rPr>
          <w:rFonts w:cs="Calibri"/>
          <w:color w:val="000000"/>
          <w:szCs w:val="20"/>
          <w:lang w:eastAsia="ar-SA"/>
        </w:rPr>
        <w:t xml:space="preserve">”: </w:t>
      </w:r>
      <w:hyperlink r:id="rId81" w:history="1">
        <w:r w:rsidRPr="003714FD">
          <w:rPr>
            <w:rStyle w:val="Hyperlink"/>
          </w:rPr>
          <w:t>http://www.schoolleadership.eu/portal/deliverable/epnosl-toolkit-school-leadership-equity-and-learning</w:t>
        </w:r>
      </w:hyperlink>
      <w:r w:rsidR="00485111">
        <w:rPr>
          <w:rStyle w:val="Hyperlink"/>
        </w:rPr>
        <w:t xml:space="preserve"> </w:t>
      </w:r>
      <w:r w:rsidR="00485111" w:rsidRPr="003714FD">
        <w:rPr>
          <w:rStyle w:val="Hyperlink"/>
        </w:rPr>
        <w:t xml:space="preserve"> </w:t>
      </w:r>
    </w:p>
    <w:p w:rsidR="00461953" w:rsidRDefault="00461953" w:rsidP="003714FD">
      <w:pPr>
        <w:pStyle w:val="BodyText"/>
        <w:rPr>
          <w:lang w:eastAsia="ar-SA"/>
        </w:rPr>
      </w:pPr>
      <w:bookmarkStart w:id="109" w:name="_Toc379898804"/>
      <w:bookmarkStart w:id="110" w:name="_Toc414202491"/>
    </w:p>
    <w:p w:rsidR="00CB0AC6" w:rsidRPr="003714FD" w:rsidRDefault="00CB0AC6" w:rsidP="00CB0AC6">
      <w:pPr>
        <w:numPr>
          <w:ilvl w:val="0"/>
          <w:numId w:val="19"/>
        </w:numPr>
        <w:jc w:val="left"/>
        <w:rPr>
          <w:rFonts w:cs="Calibri"/>
          <w:b/>
          <w:color w:val="000000"/>
          <w:szCs w:val="20"/>
          <w:lang w:eastAsia="ar-SA"/>
        </w:rPr>
      </w:pPr>
      <w:r w:rsidRPr="0062058A">
        <w:rPr>
          <w:rFonts w:cs="Calibri"/>
          <w:b/>
          <w:color w:val="000000"/>
          <w:szCs w:val="20"/>
          <w:lang w:eastAsia="ar-SA"/>
        </w:rPr>
        <w:t>Promoting a comprehensive approach to language teaching and learning</w:t>
      </w:r>
    </w:p>
    <w:p w:rsidR="00CB0AC6" w:rsidRPr="000F4016" w:rsidRDefault="00CB0AC6" w:rsidP="00CB0AC6">
      <w:pPr>
        <w:ind w:left="360"/>
        <w:rPr>
          <w:rFonts w:eastAsia="SimSun"/>
          <w:color w:val="000000"/>
          <w:szCs w:val="20"/>
        </w:rPr>
      </w:pPr>
      <w:r w:rsidRPr="000F4016">
        <w:rPr>
          <w:rFonts w:eastAsia="SimSun"/>
          <w:color w:val="000000"/>
          <w:szCs w:val="20"/>
        </w:rPr>
        <w:lastRenderedPageBreak/>
        <w:t>Rethinking language education in schools</w:t>
      </w:r>
      <w:r>
        <w:rPr>
          <w:rFonts w:eastAsia="SimSun"/>
          <w:color w:val="000000"/>
          <w:szCs w:val="20"/>
        </w:rPr>
        <w:t xml:space="preserve">, 2017 - </w:t>
      </w:r>
      <w:hyperlink r:id="rId82" w:history="1">
        <w:r w:rsidRPr="00202FB4">
          <w:rPr>
            <w:rStyle w:val="Hyperlink"/>
            <w:rFonts w:eastAsia="SimSun"/>
            <w:szCs w:val="20"/>
          </w:rPr>
          <w:t>https://publications.europa.eu/en/publication-detail/-/publication/de1c9041-25a7-11e8-ac73-01aa75ed71a1/</w:t>
        </w:r>
      </w:hyperlink>
      <w:r>
        <w:rPr>
          <w:rFonts w:eastAsia="SimSun"/>
          <w:color w:val="000000"/>
          <w:szCs w:val="20"/>
        </w:rPr>
        <w:t xml:space="preserve"> </w:t>
      </w:r>
    </w:p>
    <w:p w:rsidR="00CB0AC6" w:rsidRPr="000F4016" w:rsidRDefault="00CB0AC6" w:rsidP="00CB0AC6">
      <w:pPr>
        <w:pStyle w:val="BodyText"/>
        <w:numPr>
          <w:ilvl w:val="0"/>
          <w:numId w:val="47"/>
        </w:numPr>
        <w:jc w:val="left"/>
        <w:rPr>
          <w:rFonts w:eastAsia="SimSun"/>
          <w:color w:val="000000"/>
          <w:szCs w:val="20"/>
        </w:rPr>
      </w:pPr>
      <w:r w:rsidRPr="000F4016">
        <w:rPr>
          <w:rFonts w:eastAsia="SimSun"/>
          <w:color w:val="000000"/>
          <w:szCs w:val="20"/>
        </w:rPr>
        <w:t>Migrants in European schools – learning and maintaining languages</w:t>
      </w:r>
      <w:r>
        <w:rPr>
          <w:rFonts w:eastAsia="SimSun"/>
          <w:color w:val="000000"/>
          <w:szCs w:val="20"/>
        </w:rPr>
        <w:t xml:space="preserve">, 2017 - </w:t>
      </w:r>
      <w:hyperlink r:id="rId83" w:history="1">
        <w:r w:rsidRPr="00202FB4">
          <w:rPr>
            <w:rStyle w:val="Hyperlink"/>
            <w:rFonts w:eastAsia="SimSun"/>
            <w:szCs w:val="20"/>
          </w:rPr>
          <w:t>https://publications.europa.eu/en/publication-detail/-/publication/c0683c22-25a8-11e8-ac73-01aa75ed71a1/language-en?WT.ria_c=677&amp;WT.ria_f=664&amp;WT.ria_ev=search</w:t>
        </w:r>
      </w:hyperlink>
      <w:r>
        <w:rPr>
          <w:rFonts w:eastAsia="SimSun"/>
          <w:color w:val="000000"/>
          <w:szCs w:val="20"/>
        </w:rPr>
        <w:t xml:space="preserve"> </w:t>
      </w:r>
    </w:p>
    <w:p w:rsidR="00CB0AC6" w:rsidRDefault="00CB0AC6" w:rsidP="00CB0AC6">
      <w:pPr>
        <w:pStyle w:val="BodyText"/>
        <w:numPr>
          <w:ilvl w:val="0"/>
          <w:numId w:val="47"/>
        </w:numPr>
        <w:spacing w:after="0"/>
        <w:jc w:val="left"/>
        <w:rPr>
          <w:rFonts w:eastAsia="SimSun"/>
          <w:color w:val="000000"/>
          <w:szCs w:val="20"/>
        </w:rPr>
      </w:pPr>
      <w:r w:rsidRPr="000F4016">
        <w:rPr>
          <w:rFonts w:eastAsia="SimSun"/>
          <w:color w:val="000000"/>
          <w:szCs w:val="20"/>
        </w:rPr>
        <w:t>Multilingual education in the light of diversity – lessons learned</w:t>
      </w:r>
      <w:r>
        <w:rPr>
          <w:rFonts w:eastAsia="SimSun"/>
          <w:color w:val="000000"/>
          <w:szCs w:val="20"/>
        </w:rPr>
        <w:t xml:space="preserve">, 2017 – </w:t>
      </w:r>
    </w:p>
    <w:p w:rsidR="00CB0AC6" w:rsidRDefault="000616E3" w:rsidP="00CB0AC6">
      <w:pPr>
        <w:pStyle w:val="BodyText"/>
        <w:spacing w:after="0"/>
        <w:ind w:left="360"/>
        <w:jc w:val="left"/>
        <w:rPr>
          <w:rFonts w:eastAsia="SimSun"/>
          <w:color w:val="000000"/>
          <w:szCs w:val="20"/>
        </w:rPr>
      </w:pPr>
      <w:hyperlink r:id="rId84" w:history="1">
        <w:r w:rsidR="00CB0AC6" w:rsidRPr="00202FB4">
          <w:rPr>
            <w:rStyle w:val="Hyperlink"/>
            <w:rFonts w:eastAsia="SimSun"/>
            <w:szCs w:val="20"/>
          </w:rPr>
          <w:t>http://nesetweb.eu/wp-content/uploads/2015/08/Multilingualism-Report.pdf</w:t>
        </w:r>
      </w:hyperlink>
    </w:p>
    <w:p w:rsidR="00CB0AC6" w:rsidRDefault="00CB0AC6" w:rsidP="00CB0AC6">
      <w:pPr>
        <w:pStyle w:val="BodyText"/>
        <w:spacing w:after="0"/>
        <w:ind w:left="360"/>
        <w:jc w:val="left"/>
        <w:rPr>
          <w:rFonts w:eastAsia="SimSun"/>
          <w:color w:val="000000"/>
          <w:szCs w:val="20"/>
        </w:rPr>
      </w:pPr>
      <w:r>
        <w:rPr>
          <w:rFonts w:eastAsia="SimSun"/>
          <w:color w:val="000000"/>
          <w:szCs w:val="20"/>
        </w:rPr>
        <w:t xml:space="preserve">Council recommendation on improving the teaching and learning of languages, 2018 </w:t>
      </w:r>
    </w:p>
    <w:p w:rsidR="00CB0AC6" w:rsidRPr="00D0677C" w:rsidRDefault="00CB0AC6" w:rsidP="00CB0AC6">
      <w:pPr>
        <w:pStyle w:val="BodyText"/>
        <w:spacing w:after="0"/>
        <w:ind w:left="360"/>
        <w:jc w:val="left"/>
        <w:rPr>
          <w:rFonts w:eastAsia="SimSun"/>
          <w:color w:val="000000"/>
          <w:szCs w:val="20"/>
        </w:rPr>
      </w:pPr>
      <w:r w:rsidRPr="00F01C26">
        <w:rPr>
          <w:rFonts w:eastAsia="SimSun"/>
          <w:color w:val="000000"/>
          <w:szCs w:val="20"/>
        </w:rPr>
        <w:t>https://ec.europa.eu/education/education-in-the-eu/council-recommendation-improving-teaching-and-learning-languages_en</w:t>
      </w:r>
    </w:p>
    <w:p w:rsidR="00CB0AC6" w:rsidRDefault="00CB0AC6" w:rsidP="00CB0AC6">
      <w:pPr>
        <w:pStyle w:val="BodyText"/>
        <w:spacing w:after="0"/>
        <w:rPr>
          <w:lang w:eastAsia="ar-SA"/>
        </w:rPr>
      </w:pPr>
    </w:p>
    <w:p w:rsidR="00CB0AC6" w:rsidRPr="003714FD" w:rsidRDefault="00CB0AC6" w:rsidP="00CB0AC6">
      <w:pPr>
        <w:numPr>
          <w:ilvl w:val="0"/>
          <w:numId w:val="19"/>
        </w:numPr>
        <w:jc w:val="left"/>
        <w:rPr>
          <w:rFonts w:cs="Calibri"/>
          <w:b/>
          <w:color w:val="000000"/>
          <w:szCs w:val="20"/>
          <w:lang w:eastAsia="ar-SA"/>
        </w:rPr>
      </w:pPr>
      <w:r w:rsidRPr="00CA0D30">
        <w:rPr>
          <w:rFonts w:cs="Calibri"/>
          <w:b/>
          <w:color w:val="000000"/>
          <w:szCs w:val="20"/>
          <w:lang w:eastAsia="ar-SA"/>
        </w:rPr>
        <w:t>Building capacity for organisation and recognition of learning periods abroad</w:t>
      </w:r>
    </w:p>
    <w:p w:rsidR="00CB0AC6" w:rsidRPr="00C37C71" w:rsidRDefault="00CB0AC6" w:rsidP="00CB0AC6">
      <w:pPr>
        <w:numPr>
          <w:ilvl w:val="0"/>
          <w:numId w:val="21"/>
        </w:numPr>
        <w:ind w:left="360"/>
        <w:jc w:val="left"/>
        <w:rPr>
          <w:rFonts w:eastAsia="SimSun"/>
          <w:color w:val="000000"/>
          <w:szCs w:val="20"/>
        </w:rPr>
      </w:pPr>
      <w:r>
        <w:rPr>
          <w:rFonts w:eastAsia="SimSun"/>
          <w:color w:val="000000"/>
        </w:rPr>
        <w:t xml:space="preserve">Council Recommendation on </w:t>
      </w:r>
      <w:r w:rsidRPr="00353720">
        <w:rPr>
          <w:szCs w:val="20"/>
          <w:lang w:eastAsia="fr-BE"/>
        </w:rPr>
        <w:t>promoting automatic mutual recognition of higher education and upper secondary education and training qualifications and the outcomes of learning periods abroa</w:t>
      </w:r>
      <w:r>
        <w:rPr>
          <w:szCs w:val="20"/>
          <w:lang w:eastAsia="fr-BE"/>
        </w:rPr>
        <w:t xml:space="preserve">d (2018) </w:t>
      </w:r>
    </w:p>
    <w:p w:rsidR="00CB0AC6" w:rsidRPr="00C37C71" w:rsidRDefault="000616E3" w:rsidP="00CB0AC6">
      <w:pPr>
        <w:ind w:left="360"/>
        <w:jc w:val="left"/>
        <w:rPr>
          <w:rFonts w:eastAsia="SimSun"/>
          <w:color w:val="000000"/>
          <w:szCs w:val="20"/>
        </w:rPr>
      </w:pPr>
      <w:hyperlink r:id="rId85" w:history="1">
        <w:r w:rsidR="00CB0AC6" w:rsidRPr="00694786">
          <w:rPr>
            <w:rStyle w:val="Hyperlink"/>
            <w:rFonts w:eastAsia="SimSun"/>
            <w:szCs w:val="20"/>
          </w:rPr>
          <w:t>http://data.consilium.europa.eu/doc/document/ST-14081-2018-INIT/en/pdf</w:t>
        </w:r>
      </w:hyperlink>
    </w:p>
    <w:p w:rsidR="00CB0AC6" w:rsidRDefault="00CB0AC6" w:rsidP="00CB0AC6">
      <w:pPr>
        <w:numPr>
          <w:ilvl w:val="0"/>
          <w:numId w:val="41"/>
        </w:numPr>
        <w:jc w:val="left"/>
        <w:rPr>
          <w:rFonts w:cs="Calibri"/>
          <w:color w:val="000000"/>
          <w:szCs w:val="20"/>
          <w:lang w:eastAsia="ar-SA"/>
        </w:rPr>
      </w:pPr>
      <w:r>
        <w:rPr>
          <w:rFonts w:cs="Calibri"/>
          <w:color w:val="000000"/>
          <w:szCs w:val="20"/>
          <w:lang w:eastAsia="ar-SA"/>
        </w:rPr>
        <w:t>Commission Staff Working Document</w:t>
      </w:r>
      <w:r w:rsidRPr="006C371C">
        <w:rPr>
          <w:rFonts w:cs="Calibri"/>
          <w:color w:val="000000"/>
          <w:szCs w:val="20"/>
          <w:lang w:eastAsia="ar-SA"/>
        </w:rPr>
        <w:t xml:space="preserve"> </w:t>
      </w:r>
      <w:r>
        <w:rPr>
          <w:rFonts w:cs="Calibri"/>
          <w:color w:val="000000"/>
          <w:szCs w:val="20"/>
          <w:lang w:eastAsia="ar-SA"/>
        </w:rPr>
        <w:t>a</w:t>
      </w:r>
      <w:r w:rsidRPr="006C371C">
        <w:rPr>
          <w:rFonts w:cs="Calibri"/>
          <w:color w:val="000000"/>
          <w:szCs w:val="20"/>
          <w:lang w:eastAsia="ar-SA"/>
        </w:rPr>
        <w:t>ccompanying the document Proposal for a Council Recommendation on promoting automatic mutual recognition of higher education and upper secondary education diplomas and the outcomes of learning periods abroad</w:t>
      </w:r>
    </w:p>
    <w:p w:rsidR="00CB0AC6" w:rsidRDefault="000616E3" w:rsidP="00CB0AC6">
      <w:pPr>
        <w:ind w:left="360"/>
        <w:jc w:val="left"/>
        <w:rPr>
          <w:rFonts w:cs="Calibri"/>
          <w:color w:val="000000"/>
          <w:szCs w:val="20"/>
          <w:lang w:eastAsia="ar-SA"/>
        </w:rPr>
      </w:pPr>
      <w:hyperlink r:id="rId86" w:history="1">
        <w:r w:rsidR="00CB0AC6" w:rsidRPr="00694786">
          <w:rPr>
            <w:rStyle w:val="Hyperlink"/>
            <w:rFonts w:cs="Calibri"/>
            <w:szCs w:val="20"/>
            <w:lang w:eastAsia="ar-SA"/>
          </w:rPr>
          <w:t>https://eur-lex.europa.eu/legal-content/EN/TXT/?qid=1544015635957&amp;uri=CELEX:52018SC0170</w:t>
        </w:r>
      </w:hyperlink>
    </w:p>
    <w:p w:rsidR="00CB0AC6" w:rsidRDefault="00CB0AC6" w:rsidP="003714FD">
      <w:pPr>
        <w:pStyle w:val="BodyText"/>
        <w:rPr>
          <w:lang w:eastAsia="ar-SA"/>
        </w:rPr>
      </w:pPr>
    </w:p>
    <w:p w:rsidR="00BE09C4" w:rsidRDefault="00BE09C4" w:rsidP="003714FD">
      <w:pPr>
        <w:pStyle w:val="Heading2"/>
        <w:spacing w:before="0" w:after="0"/>
        <w:jc w:val="left"/>
        <w:rPr>
          <w:lang w:eastAsia="ar-SA"/>
        </w:rPr>
      </w:pPr>
      <w:bookmarkStart w:id="111" w:name="_Toc417387038"/>
      <w:bookmarkStart w:id="112" w:name="_Toc473896408"/>
      <w:r>
        <w:rPr>
          <w:lang w:eastAsia="ar-SA"/>
        </w:rPr>
        <w:t>Policy priorities in vocational education and training (VET)</w:t>
      </w:r>
      <w:bookmarkEnd w:id="111"/>
      <w:bookmarkEnd w:id="112"/>
    </w:p>
    <w:p w:rsidR="00BE09C4" w:rsidRDefault="00BE09C4" w:rsidP="00BE09C4">
      <w:pPr>
        <w:pStyle w:val="5Normal"/>
        <w:spacing w:after="0"/>
        <w:ind w:left="720"/>
        <w:jc w:val="both"/>
        <w:rPr>
          <w:rFonts w:ascii="Verdana" w:eastAsiaTheme="minorHAnsi" w:hAnsi="Verdana"/>
          <w:b/>
          <w:bCs/>
          <w:color w:val="000000"/>
          <w:u w:val="single"/>
          <w:lang w:eastAsia="ar-SA"/>
        </w:rPr>
      </w:pP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Bruges communique:</w:t>
      </w:r>
    </w:p>
    <w:p w:rsidR="00BE09C4" w:rsidRPr="003714FD" w:rsidRDefault="000616E3" w:rsidP="00B50B3B">
      <w:pPr>
        <w:ind w:left="360"/>
        <w:jc w:val="left"/>
        <w:rPr>
          <w:rFonts w:cs="Calibri"/>
          <w:color w:val="000000"/>
          <w:szCs w:val="20"/>
          <w:lang w:eastAsia="ar-SA"/>
        </w:rPr>
      </w:pPr>
      <w:hyperlink r:id="rId87" w:history="1">
        <w:r w:rsidR="00BE09C4" w:rsidRPr="003714FD">
          <w:rPr>
            <w:rFonts w:cs="Calibri"/>
            <w:color w:val="000000"/>
            <w:szCs w:val="20"/>
            <w:lang w:eastAsia="ar-SA"/>
          </w:rPr>
          <w:t>http://ec.europa.eu/education/policy/vocational-policy/doc/brugescom_en.pdf</w:t>
        </w:r>
      </w:hyperlink>
      <w:r w:rsidR="00B530B1">
        <w:rPr>
          <w:rFonts w:cs="Calibri"/>
          <w:color w:val="000000"/>
          <w:szCs w:val="20"/>
          <w:lang w:eastAsia="ar-SA"/>
        </w:rPr>
        <w:t xml:space="preserve"> </w:t>
      </w:r>
    </w:p>
    <w:p w:rsidR="00BE09C4" w:rsidRPr="005651AC" w:rsidRDefault="00BE09C4" w:rsidP="00F8280E">
      <w:pPr>
        <w:numPr>
          <w:ilvl w:val="1"/>
          <w:numId w:val="13"/>
        </w:numPr>
        <w:tabs>
          <w:tab w:val="clear" w:pos="1080"/>
          <w:tab w:val="num" w:pos="360"/>
        </w:tabs>
        <w:ind w:left="360"/>
        <w:jc w:val="left"/>
        <w:rPr>
          <w:rFonts w:cs="Calibri"/>
          <w:color w:val="000000"/>
          <w:szCs w:val="20"/>
          <w:lang w:val="fr-BE" w:eastAsia="ar-SA"/>
        </w:rPr>
      </w:pPr>
      <w:r w:rsidRPr="005651AC">
        <w:rPr>
          <w:rFonts w:cs="Calibri"/>
          <w:color w:val="000000"/>
          <w:szCs w:val="20"/>
          <w:lang w:val="fr-BE" w:eastAsia="ar-SA"/>
        </w:rPr>
        <w:t xml:space="preserve">Riga Conclusions: </w:t>
      </w:r>
      <w:r w:rsidRPr="005651AC">
        <w:rPr>
          <w:rFonts w:cs="Calibri"/>
          <w:color w:val="000000"/>
          <w:szCs w:val="20"/>
          <w:lang w:val="fr-BE" w:eastAsia="ar-SA"/>
        </w:rPr>
        <w:br/>
      </w:r>
      <w:hyperlink r:id="rId88" w:history="1">
        <w:r w:rsidRPr="005651AC">
          <w:rPr>
            <w:rFonts w:cs="Calibri"/>
            <w:color w:val="000000"/>
            <w:szCs w:val="20"/>
            <w:lang w:val="fr-BE" w:eastAsia="ar-SA"/>
          </w:rPr>
          <w:t>http://ec.europa.eu/education/policy/vocational-policy/doc/2015-riga-conclusions_en.pdf</w:t>
        </w:r>
      </w:hyperlink>
    </w:p>
    <w:p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89"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90" w:history="1">
        <w:r w:rsidRPr="00534699">
          <w:rPr>
            <w:rStyle w:val="Hyperlink"/>
            <w:szCs w:val="20"/>
          </w:rPr>
          <w:t>http://ec.europa.eu/social/main.jsp?catId=1223&amp;langId=en</w:t>
        </w:r>
      </w:hyperlink>
      <w:r w:rsidRPr="0003748C">
        <w:rPr>
          <w:rFonts w:cs="Calibri"/>
          <w:color w:val="000000"/>
          <w:szCs w:val="20"/>
          <w:lang w:eastAsia="ar-SA"/>
        </w:rPr>
        <w:t xml:space="preserve"> </w:t>
      </w:r>
    </w:p>
    <w:p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r w:rsidRPr="00DD50BC">
        <w:rPr>
          <w:rFonts w:cs="Calibri"/>
          <w:color w:val="000000"/>
          <w:szCs w:val="20"/>
          <w:lang w:eastAsia="ar-SA"/>
        </w:rPr>
        <w:t>http://ec.europa.eu/social/main.jsp?catId=950&amp;langId=en</w:t>
      </w:r>
    </w:p>
    <w:p w:rsidR="007201F0" w:rsidRDefault="007201F0" w:rsidP="007201F0">
      <w:pPr>
        <w:numPr>
          <w:ilvl w:val="0"/>
          <w:numId w:val="13"/>
        </w:numPr>
        <w:jc w:val="left"/>
        <w:rPr>
          <w:rFonts w:cs="Calibri"/>
          <w:color w:val="000000"/>
          <w:szCs w:val="20"/>
          <w:lang w:eastAsia="ar-SA"/>
        </w:rPr>
      </w:pPr>
      <w:r>
        <w:rPr>
          <w:rFonts w:cs="Calibri"/>
          <w:color w:val="000000"/>
          <w:szCs w:val="20"/>
          <w:lang w:eastAsia="ar-SA"/>
        </w:rPr>
        <w:t xml:space="preserve">The European Pillar of Social Rights: </w:t>
      </w:r>
      <w:hyperlink r:id="rId91" w:history="1">
        <w:r w:rsidRPr="00534699">
          <w:rPr>
            <w:rStyle w:val="Hyperlink"/>
            <w:rFonts w:cs="Calibri"/>
            <w:szCs w:val="20"/>
            <w:lang w:eastAsia="ar-SA"/>
          </w:rPr>
          <w:t>https://ec.europa.eu/commission/priorities/deeper-and-fairer-economic-and-monetary-union/european-pillar-social-rights_en</w:t>
        </w:r>
      </w:hyperlink>
    </w:p>
    <w:p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The European Framework for quality and effective apprenticeships</w:t>
      </w:r>
      <w:r>
        <w:rPr>
          <w:rFonts w:cs="Calibri"/>
          <w:color w:val="000000"/>
          <w:szCs w:val="20"/>
          <w:lang w:eastAsia="ar-SA"/>
        </w:rPr>
        <w:t xml:space="preserve">: </w:t>
      </w:r>
      <w:r w:rsidRPr="00DD50BC">
        <w:rPr>
          <w:rFonts w:cs="Calibri"/>
          <w:color w:val="000000"/>
          <w:szCs w:val="20"/>
          <w:lang w:eastAsia="ar-SA"/>
        </w:rPr>
        <w:t>http://ec.europa.eu/social/main.jsp?langId=en&amp;catId=89&amp;newsId=2873</w:t>
      </w:r>
    </w:p>
    <w:p w:rsidR="00B50B3B"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European Alliance for Apprenticeships:</w:t>
      </w:r>
    </w:p>
    <w:p w:rsidR="00B50B3B" w:rsidRDefault="000616E3" w:rsidP="00B50B3B">
      <w:pPr>
        <w:ind w:left="360"/>
        <w:jc w:val="left"/>
        <w:rPr>
          <w:rFonts w:cs="Calibri"/>
          <w:color w:val="000000"/>
          <w:szCs w:val="20"/>
          <w:lang w:eastAsia="ar-SA"/>
        </w:rPr>
      </w:pPr>
      <w:hyperlink r:id="rId92" w:history="1">
        <w:r w:rsidR="00BE09C4" w:rsidRPr="00B50B3B">
          <w:rPr>
            <w:rFonts w:cs="Calibri"/>
            <w:color w:val="000000"/>
            <w:szCs w:val="20"/>
            <w:lang w:eastAsia="ar-SA"/>
          </w:rPr>
          <w:t>http://ec.europa.eu/social/main.jsp?catId=1147</w:t>
        </w:r>
      </w:hyperlink>
      <w:r w:rsidR="00B50B3B" w:rsidRPr="00B50B3B">
        <w:rPr>
          <w:rFonts w:cs="Calibri"/>
          <w:color w:val="000000"/>
          <w:szCs w:val="20"/>
          <w:lang w:eastAsia="ar-SA"/>
        </w:rPr>
        <w:t xml:space="preserve"> </w:t>
      </w:r>
    </w:p>
    <w:p w:rsidR="00BE09C4" w:rsidRPr="00B50B3B" w:rsidRDefault="00BE09C4" w:rsidP="00F8280E">
      <w:pPr>
        <w:numPr>
          <w:ilvl w:val="1"/>
          <w:numId w:val="13"/>
        </w:numPr>
        <w:tabs>
          <w:tab w:val="clear" w:pos="1080"/>
          <w:tab w:val="num" w:pos="360"/>
        </w:tabs>
        <w:ind w:left="360"/>
        <w:jc w:val="left"/>
        <w:rPr>
          <w:rFonts w:cs="Calibri"/>
          <w:color w:val="000000"/>
          <w:szCs w:val="20"/>
          <w:lang w:eastAsia="ar-SA"/>
        </w:rPr>
      </w:pPr>
      <w:r w:rsidRPr="00B50B3B">
        <w:rPr>
          <w:rFonts w:cs="Calibri"/>
          <w:color w:val="000000"/>
          <w:szCs w:val="20"/>
          <w:lang w:eastAsia="ar-SA"/>
        </w:rPr>
        <w:t>Work-based learning:</w:t>
      </w:r>
      <w:r w:rsidRPr="00B50B3B">
        <w:rPr>
          <w:rFonts w:cs="Calibri"/>
          <w:color w:val="000000"/>
          <w:szCs w:val="20"/>
          <w:lang w:eastAsia="ar-SA"/>
        </w:rPr>
        <w:br/>
      </w:r>
      <w:hyperlink r:id="rId93" w:history="1">
        <w:r w:rsidRPr="00B50B3B">
          <w:rPr>
            <w:rFonts w:cs="Calibri"/>
            <w:color w:val="000000"/>
            <w:szCs w:val="20"/>
            <w:lang w:eastAsia="ar-SA"/>
          </w:rPr>
          <w:t>High-performance apprenticeships &amp; work-based learning: 20 guiding principles</w:t>
        </w:r>
      </w:hyperlink>
    </w:p>
    <w:p w:rsidR="00BE09C4" w:rsidRPr="0092479F" w:rsidRDefault="000616E3" w:rsidP="00B50B3B">
      <w:pPr>
        <w:ind w:left="360"/>
        <w:jc w:val="left"/>
        <w:rPr>
          <w:rFonts w:cs="Calibri"/>
          <w:color w:val="000000"/>
          <w:szCs w:val="20"/>
          <w:lang w:eastAsia="ar-SA"/>
        </w:rPr>
      </w:pPr>
      <w:hyperlink r:id="rId94" w:history="1">
        <w:r w:rsidR="00BE09C4" w:rsidRPr="003714FD">
          <w:rPr>
            <w:rFonts w:cs="Calibri"/>
            <w:color w:val="000000"/>
            <w:szCs w:val="20"/>
            <w:lang w:eastAsia="ar-SA"/>
          </w:rPr>
          <w:t>http://eqavet.eu/workbasedlearning/GNS/Home.aspx</w:t>
        </w:r>
      </w:hyperlink>
    </w:p>
    <w:p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Work-based Learning Handbook</w:t>
      </w:r>
    </w:p>
    <w:p w:rsidR="00B50B3B" w:rsidRPr="00B50B3B" w:rsidRDefault="000616E3" w:rsidP="00B50B3B">
      <w:pPr>
        <w:ind w:left="360"/>
        <w:jc w:val="left"/>
        <w:rPr>
          <w:rFonts w:cs="Calibri"/>
          <w:color w:val="auto"/>
          <w:szCs w:val="20"/>
          <w:lang w:eastAsia="ar-SA"/>
        </w:rPr>
      </w:pPr>
      <w:hyperlink r:id="rId95" w:history="1">
        <w:r w:rsidR="00B50B3B" w:rsidRPr="00B50B3B">
          <w:rPr>
            <w:rStyle w:val="Hyperlink"/>
            <w:color w:val="auto"/>
          </w:rPr>
          <w:t>http://ec.europa.eu/dgs/education_culture/repository/education/policy/vocational-policy/doc/alliance/work-based-learning-in-europe_en.pdf</w:t>
        </w:r>
      </w:hyperlink>
      <w:r w:rsidR="00B50B3B" w:rsidRPr="00B50B3B">
        <w:rPr>
          <w:rStyle w:val="Hyperlink"/>
          <w:color w:val="auto"/>
        </w:rPr>
        <w:t xml:space="preserve"> </w:t>
      </w:r>
    </w:p>
    <w:p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R</w:t>
      </w:r>
      <w:r w:rsidR="00BE09C4" w:rsidRPr="003714FD">
        <w:rPr>
          <w:rFonts w:cs="Calibri"/>
          <w:color w:val="000000"/>
          <w:szCs w:val="20"/>
          <w:lang w:eastAsia="ar-SA"/>
        </w:rPr>
        <w:t>eports on apprenticeships:</w:t>
      </w:r>
    </w:p>
    <w:p w:rsidR="00B50B3B" w:rsidRPr="003714FD" w:rsidRDefault="00B50B3B" w:rsidP="00B50B3B">
      <w:pPr>
        <w:ind w:left="360"/>
        <w:jc w:val="left"/>
        <w:rPr>
          <w:rFonts w:cs="Calibri"/>
          <w:color w:val="000000"/>
          <w:szCs w:val="20"/>
          <w:lang w:eastAsia="ar-SA"/>
        </w:rPr>
      </w:pPr>
      <w:r w:rsidRPr="00B50B3B">
        <w:rPr>
          <w:rFonts w:cs="Calibri"/>
          <w:color w:val="000000"/>
          <w:szCs w:val="20"/>
          <w:lang w:eastAsia="ar-SA"/>
        </w:rPr>
        <w:t>http://ec.europa.eu/social/main.jsp?catId=1147</w:t>
      </w:r>
    </w:p>
    <w:p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ECVET:</w:t>
      </w:r>
    </w:p>
    <w:p w:rsidR="00BE09C4" w:rsidRPr="003714FD" w:rsidRDefault="000616E3" w:rsidP="00B50B3B">
      <w:pPr>
        <w:ind w:left="360"/>
        <w:jc w:val="left"/>
        <w:rPr>
          <w:rFonts w:cs="Calibri"/>
          <w:color w:val="000000"/>
          <w:szCs w:val="20"/>
          <w:lang w:eastAsia="ar-SA"/>
        </w:rPr>
      </w:pPr>
      <w:hyperlink r:id="rId96" w:history="1">
        <w:r w:rsidR="00BE09C4" w:rsidRPr="003714FD">
          <w:rPr>
            <w:rFonts w:cs="Calibri"/>
            <w:color w:val="000000"/>
            <w:szCs w:val="20"/>
            <w:lang w:eastAsia="ar-SA"/>
          </w:rPr>
          <w:t>http://ec.europa.eu/education/policy/vocational-policy/ecvet_en.htm</w:t>
        </w:r>
      </w:hyperlink>
      <w:r w:rsidR="00B530B1">
        <w:rPr>
          <w:rFonts w:cs="Calibri"/>
          <w:color w:val="000000"/>
          <w:szCs w:val="20"/>
          <w:lang w:eastAsia="ar-SA"/>
        </w:rPr>
        <w:t xml:space="preserve"> </w:t>
      </w:r>
      <w:r w:rsidR="00BE09C4" w:rsidRPr="003714FD">
        <w:rPr>
          <w:rFonts w:cs="Calibri"/>
          <w:color w:val="000000"/>
          <w:szCs w:val="20"/>
          <w:lang w:eastAsia="ar-SA"/>
        </w:rPr>
        <w:br/>
      </w:r>
      <w:r w:rsidR="007201F0" w:rsidRPr="007201F0">
        <w:t>www.ecvet-secretariat.eu</w:t>
      </w:r>
      <w:r w:rsidR="00BE09C4" w:rsidRPr="003714FD">
        <w:rPr>
          <w:rFonts w:cs="Calibri"/>
          <w:color w:val="000000"/>
          <w:szCs w:val="20"/>
          <w:lang w:eastAsia="ar-SA"/>
        </w:rPr>
        <w:t xml:space="preserve"> </w:t>
      </w:r>
    </w:p>
    <w:p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EQAVET:</w:t>
      </w:r>
    </w:p>
    <w:p w:rsidR="00BE09C4" w:rsidRPr="0092479F" w:rsidRDefault="000616E3" w:rsidP="00F8280E">
      <w:pPr>
        <w:numPr>
          <w:ilvl w:val="1"/>
          <w:numId w:val="13"/>
        </w:numPr>
        <w:tabs>
          <w:tab w:val="clear" w:pos="1080"/>
          <w:tab w:val="num" w:pos="360"/>
        </w:tabs>
        <w:ind w:left="360"/>
        <w:jc w:val="left"/>
        <w:rPr>
          <w:rFonts w:cs="Calibri"/>
          <w:color w:val="000000"/>
          <w:szCs w:val="20"/>
          <w:lang w:eastAsia="ar-SA"/>
        </w:rPr>
      </w:pPr>
      <w:hyperlink r:id="rId97" w:history="1">
        <w:r w:rsidR="00BE09C4" w:rsidRPr="003714FD">
          <w:rPr>
            <w:rFonts w:cs="Calibri"/>
            <w:color w:val="000000"/>
            <w:szCs w:val="20"/>
            <w:lang w:eastAsia="ar-SA"/>
          </w:rPr>
          <w:t>http://ec.europa.eu/education/policy/vocational-policy/eqavet_en.htm</w:t>
        </w:r>
      </w:hyperlink>
    </w:p>
    <w:p w:rsidR="00BE09C4" w:rsidRPr="0092479F" w:rsidRDefault="000616E3" w:rsidP="00F8280E">
      <w:pPr>
        <w:numPr>
          <w:ilvl w:val="1"/>
          <w:numId w:val="13"/>
        </w:numPr>
        <w:tabs>
          <w:tab w:val="clear" w:pos="1080"/>
          <w:tab w:val="num" w:pos="360"/>
        </w:tabs>
        <w:ind w:left="360"/>
        <w:jc w:val="left"/>
        <w:rPr>
          <w:rFonts w:cs="Calibri"/>
          <w:color w:val="000000"/>
          <w:szCs w:val="20"/>
          <w:lang w:eastAsia="ar-SA"/>
        </w:rPr>
      </w:pPr>
      <w:hyperlink r:id="rId98" w:history="1">
        <w:r w:rsidR="00BE09C4" w:rsidRPr="003714FD">
          <w:rPr>
            <w:rFonts w:cs="Calibri"/>
            <w:color w:val="000000"/>
            <w:szCs w:val="20"/>
            <w:lang w:eastAsia="ar-SA"/>
          </w:rPr>
          <w:t>http://www.eqavet.eu/gns/home.aspx</w:t>
        </w:r>
      </w:hyperlink>
    </w:p>
    <w:bookmarkEnd w:id="109"/>
    <w:bookmarkEnd w:id="110"/>
    <w:p w:rsidR="008A7D76" w:rsidRPr="00714CEE" w:rsidRDefault="008A7D76" w:rsidP="00714CEE">
      <w:pPr>
        <w:jc w:val="left"/>
        <w:rPr>
          <w:rFonts w:cs="Calibri"/>
          <w:color w:val="000000"/>
          <w:szCs w:val="20"/>
          <w:lang w:eastAsia="ar-SA"/>
        </w:rPr>
      </w:pPr>
    </w:p>
    <w:p w:rsidR="007201F0" w:rsidRDefault="00790B9A" w:rsidP="00714CEE">
      <w:pPr>
        <w:jc w:val="left"/>
        <w:rPr>
          <w:rFonts w:cs="Calibri"/>
          <w:color w:val="000000"/>
          <w:szCs w:val="20"/>
          <w:lang w:eastAsia="ar-SA"/>
        </w:rPr>
      </w:pPr>
      <w:r w:rsidRPr="00714CEE">
        <w:rPr>
          <w:rFonts w:cs="Calibri"/>
          <w:color w:val="000000"/>
          <w:szCs w:val="20"/>
          <w:lang w:eastAsia="ar-SA"/>
        </w:rPr>
        <w:t>More information can be found at:</w:t>
      </w:r>
      <w:r w:rsidR="00F95B13" w:rsidRPr="00714CEE">
        <w:rPr>
          <w:rFonts w:cs="Calibri"/>
          <w:color w:val="000000"/>
          <w:szCs w:val="20"/>
          <w:lang w:eastAsia="ar-SA"/>
        </w:rPr>
        <w:t xml:space="preserve"> </w:t>
      </w:r>
    </w:p>
    <w:p w:rsidR="007201F0" w:rsidRDefault="008A7D76" w:rsidP="007201F0">
      <w:pPr>
        <w:jc w:val="left"/>
        <w:rPr>
          <w:rFonts w:cs="Calibri"/>
          <w:color w:val="000000"/>
          <w:szCs w:val="20"/>
          <w:lang w:eastAsia="ar-SA"/>
        </w:rPr>
      </w:pPr>
      <w:r>
        <w:rPr>
          <w:rFonts w:cs="Calibri"/>
          <w:color w:val="000000"/>
          <w:lang w:eastAsia="ar-SA"/>
        </w:rPr>
        <w:fldChar w:fldCharType="begin"/>
      </w:r>
      <w:r>
        <w:rPr>
          <w:rFonts w:cs="Calibri"/>
          <w:color w:val="000000"/>
          <w:lang w:eastAsia="ar-SA"/>
        </w:rPr>
        <w:instrText xml:space="preserve"> HYPERLINK "http://ec.europa.eu/education/lifelong-learning-policy/vet_en.htm" </w:instrText>
      </w:r>
      <w:r>
        <w:rPr>
          <w:rFonts w:cs="Calibri"/>
          <w:color w:val="000000"/>
          <w:lang w:eastAsia="ar-SA"/>
        </w:rPr>
        <w:fldChar w:fldCharType="separate"/>
      </w:r>
      <w:r w:rsidR="00790B9A" w:rsidRPr="00714CEE">
        <w:rPr>
          <w:rStyle w:val="Hyperlink"/>
          <w:rFonts w:cs="Calibri"/>
          <w:lang w:eastAsia="ar-SA"/>
        </w:rPr>
        <w:t>http://ec.europa.eu/education/lifelong-learning-policy/vet_en.htm</w:t>
      </w:r>
      <w:r w:rsidR="007201F0" w:rsidRPr="007201F0">
        <w:rPr>
          <w:rFonts w:cs="Calibri"/>
          <w:color w:val="000000"/>
          <w:szCs w:val="20"/>
          <w:lang w:eastAsia="ar-SA"/>
        </w:rPr>
        <w:t xml:space="preserve"> </w:t>
      </w:r>
      <w:r w:rsidR="007201F0" w:rsidRPr="00C42F44">
        <w:rPr>
          <w:rFonts w:cs="Calibri"/>
          <w:color w:val="000000"/>
          <w:szCs w:val="20"/>
          <w:lang w:eastAsia="ar-SA"/>
        </w:rPr>
        <w:t>http://ec.europa.eu/social/main.jsp?catId=1146&amp;langId=en</w:t>
      </w:r>
    </w:p>
    <w:p w:rsidR="00350FE2" w:rsidRDefault="008A7D76" w:rsidP="00B50B3B">
      <w:pPr>
        <w:jc w:val="left"/>
        <w:rPr>
          <w:rFonts w:cs="Calibri"/>
          <w:color w:val="000000"/>
          <w:lang w:eastAsia="ar-SA"/>
        </w:rPr>
      </w:pPr>
      <w:r>
        <w:rPr>
          <w:rFonts w:cs="Calibri"/>
          <w:color w:val="000000"/>
          <w:lang w:eastAsia="ar-SA"/>
        </w:rPr>
        <w:fldChar w:fldCharType="end"/>
      </w:r>
      <w:bookmarkStart w:id="113" w:name="_Toc379898805"/>
    </w:p>
    <w:p w:rsidR="007201F0" w:rsidRPr="00B50B3B" w:rsidRDefault="007201F0" w:rsidP="00B50B3B">
      <w:pPr>
        <w:jc w:val="left"/>
        <w:rPr>
          <w:rFonts w:cs="Calibri"/>
          <w:color w:val="000000"/>
          <w:szCs w:val="20"/>
          <w:lang w:eastAsia="ar-SA"/>
        </w:rPr>
      </w:pPr>
    </w:p>
    <w:p w:rsidR="00790B9A" w:rsidRPr="007908D7" w:rsidRDefault="00790B9A" w:rsidP="00714CEE">
      <w:pPr>
        <w:pStyle w:val="Heading2"/>
        <w:spacing w:before="0" w:after="0"/>
        <w:jc w:val="left"/>
        <w:rPr>
          <w:u w:val="single"/>
          <w:lang w:eastAsia="ar-SA"/>
        </w:rPr>
      </w:pPr>
      <w:bookmarkStart w:id="114" w:name="_Toc414202492"/>
      <w:bookmarkStart w:id="115" w:name="_Toc417387039"/>
      <w:bookmarkStart w:id="116" w:name="_Toc473896409"/>
      <w:r w:rsidRPr="007908D7">
        <w:rPr>
          <w:lang w:eastAsia="ar-SA"/>
        </w:rPr>
        <w:t>Policy priorities</w:t>
      </w:r>
      <w:r w:rsidR="00F40F83">
        <w:rPr>
          <w:lang w:eastAsia="ar-SA"/>
        </w:rPr>
        <w:t xml:space="preserve"> in</w:t>
      </w:r>
      <w:r w:rsidRPr="007908D7">
        <w:rPr>
          <w:lang w:eastAsia="ar-SA"/>
        </w:rPr>
        <w:t xml:space="preserve"> higher education</w:t>
      </w:r>
      <w:bookmarkEnd w:id="113"/>
      <w:bookmarkEnd w:id="114"/>
      <w:bookmarkEnd w:id="115"/>
      <w:bookmarkEnd w:id="116"/>
    </w:p>
    <w:p w:rsidR="00790B9A" w:rsidRPr="007908D7" w:rsidRDefault="00790B9A" w:rsidP="00714CEE">
      <w:pPr>
        <w:pStyle w:val="5Normal"/>
        <w:spacing w:after="0"/>
        <w:jc w:val="both"/>
        <w:rPr>
          <w:rFonts w:ascii="Verdana" w:hAnsi="Verdana" w:cs="Calibri"/>
          <w:b/>
          <w:color w:val="000000"/>
          <w:sz w:val="20"/>
          <w:u w:val="single"/>
          <w:lang w:eastAsia="ar-SA"/>
        </w:rPr>
      </w:pPr>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rsidR="00790B9A" w:rsidRPr="007908D7" w:rsidRDefault="000616E3" w:rsidP="00714CEE">
      <w:pPr>
        <w:ind w:left="360"/>
        <w:jc w:val="left"/>
        <w:rPr>
          <w:rStyle w:val="Hyperlink"/>
          <w:bCs/>
        </w:rPr>
      </w:pPr>
      <w:hyperlink r:id="rId99" w:history="1">
        <w:r w:rsidR="008A7D76" w:rsidRPr="005069F6">
          <w:rPr>
            <w:rStyle w:val="Hyperlink"/>
            <w:bCs/>
            <w:szCs w:val="20"/>
          </w:rPr>
          <w:t>http://eur-lex.europa.eu/LexUriServ/LexUriServ.do?uri=COM:2011:0567:FIN:EN:PDF</w:t>
        </w:r>
      </w:hyperlink>
    </w:p>
    <w:p w:rsidR="000E0E8B" w:rsidRPr="003714FD" w:rsidRDefault="000E0E8B" w:rsidP="00F8280E">
      <w:pPr>
        <w:pStyle w:val="ListParagraph"/>
        <w:numPr>
          <w:ilvl w:val="0"/>
          <w:numId w:val="13"/>
        </w:numPr>
        <w:jc w:val="left"/>
        <w:rPr>
          <w:color w:val="49494A"/>
          <w:sz w:val="15"/>
          <w:szCs w:val="15"/>
          <w:lang w:val="en"/>
        </w:rPr>
      </w:pPr>
      <w:r w:rsidRPr="000E0E8B">
        <w:rPr>
          <w:rFonts w:cs="Calibri"/>
          <w:color w:val="000000"/>
          <w:szCs w:val="20"/>
          <w:lang w:eastAsia="ar-SA"/>
        </w:rPr>
        <w:t>The European higher education in the world strategy</w:t>
      </w:r>
      <w:r>
        <w:rPr>
          <w:rFonts w:cs="Calibri"/>
          <w:color w:val="000000"/>
          <w:szCs w:val="20"/>
          <w:lang w:eastAsia="ar-SA"/>
        </w:rPr>
        <w:t>:</w:t>
      </w:r>
      <w:r w:rsidRPr="000E0E8B">
        <w:rPr>
          <w:rFonts w:cs="Calibri"/>
          <w:color w:val="000000"/>
          <w:szCs w:val="20"/>
          <w:lang w:eastAsia="ar-SA"/>
        </w:rPr>
        <w:t xml:space="preserve">  </w:t>
      </w:r>
      <w:r>
        <w:t xml:space="preserve"> </w:t>
      </w:r>
    </w:p>
    <w:p w:rsidR="000E0E8B" w:rsidRPr="003714FD" w:rsidRDefault="000E0E8B" w:rsidP="003714FD">
      <w:pPr>
        <w:ind w:left="360"/>
        <w:jc w:val="left"/>
        <w:rPr>
          <w:rStyle w:val="Hyperlink"/>
          <w:bCs/>
        </w:rPr>
      </w:pPr>
      <w:r>
        <w:rPr>
          <w:rStyle w:val="Hyperlink"/>
          <w:bCs/>
          <w:szCs w:val="20"/>
        </w:rPr>
        <w:fldChar w:fldCharType="begin"/>
      </w:r>
      <w:r>
        <w:rPr>
          <w:rStyle w:val="Hyperlink"/>
          <w:bCs/>
          <w:szCs w:val="20"/>
        </w:rPr>
        <w:instrText xml:space="preserve"> HYPERLINK "http://eur-lex.europa.eu/legal-content/EN/TXT/PDF/?uri=CELEX:52013DC0499&amp;from=EN" </w:instrText>
      </w:r>
      <w:r>
        <w:rPr>
          <w:rStyle w:val="Hyperlink"/>
          <w:bCs/>
          <w:szCs w:val="20"/>
        </w:rPr>
        <w:fldChar w:fldCharType="separate"/>
      </w:r>
      <w:r w:rsidRPr="000E0E8B">
        <w:rPr>
          <w:rStyle w:val="Hyperlink"/>
          <w:bCs/>
          <w:szCs w:val="20"/>
        </w:rPr>
        <w:t>http://eur-lex.europa.eu/legal-content/EN/TXT/PDF/?uri=CELEX:52013DC0499&amp;from=EN</w:t>
      </w:r>
      <w:r w:rsidRPr="003714FD">
        <w:rPr>
          <w:rStyle w:val="Hyperlink"/>
          <w:bCs/>
        </w:rPr>
        <w:t xml:space="preserve"> </w:t>
      </w:r>
    </w:p>
    <w:p w:rsidR="000E0E8B" w:rsidRDefault="000E0E8B" w:rsidP="00714CEE">
      <w:pPr>
        <w:jc w:val="left"/>
        <w:rPr>
          <w:rStyle w:val="Hyperlink"/>
          <w:bCs/>
          <w:szCs w:val="20"/>
        </w:rPr>
      </w:pPr>
      <w:r>
        <w:rPr>
          <w:rStyle w:val="Hyperlink"/>
          <w:bCs/>
          <w:szCs w:val="20"/>
        </w:rPr>
        <w:fldChar w:fldCharType="end"/>
      </w:r>
    </w:p>
    <w:p w:rsidR="00790B9A" w:rsidRPr="007908D7" w:rsidRDefault="00790B9A" w:rsidP="00714CEE">
      <w:pPr>
        <w:jc w:val="left"/>
        <w:rPr>
          <w:color w:val="000000"/>
          <w:szCs w:val="20"/>
        </w:rPr>
      </w:pPr>
      <w:r w:rsidRPr="007908D7">
        <w:rPr>
          <w:color w:val="000000"/>
          <w:szCs w:val="20"/>
        </w:rPr>
        <w:t xml:space="preserve">More information can be found at: </w:t>
      </w:r>
      <w:hyperlink r:id="rId100" w:history="1">
        <w:r w:rsidRPr="007908D7">
          <w:rPr>
            <w:rStyle w:val="Hyperlink"/>
            <w:bCs/>
            <w:szCs w:val="20"/>
          </w:rPr>
          <w:t>http://ec.europa.eu/education/policy/higher-education/index_en.htm</w:t>
        </w:r>
      </w:hyperlink>
      <w:r w:rsidR="000E0E8B">
        <w:rPr>
          <w:rStyle w:val="Hyperlink"/>
          <w:bCs/>
          <w:szCs w:val="20"/>
        </w:rPr>
        <w:t xml:space="preserve"> </w:t>
      </w:r>
      <w:r w:rsidR="000E0E8B" w:rsidRPr="003714FD">
        <w:rPr>
          <w:color w:val="000000"/>
        </w:rPr>
        <w:t xml:space="preserve">and </w:t>
      </w:r>
      <w:hyperlink r:id="rId101" w:history="1">
        <w:r w:rsidR="000E0E8B" w:rsidRPr="00AF709A">
          <w:rPr>
            <w:rStyle w:val="Hyperlink"/>
            <w:bCs/>
            <w:szCs w:val="20"/>
          </w:rPr>
          <w:t>http://ec.europa.eu/education/policy/international-cooperation/world-education_en.htm</w:t>
        </w:r>
      </w:hyperlink>
      <w:r w:rsidR="000E0E8B">
        <w:rPr>
          <w:rStyle w:val="Hyperlink"/>
          <w:bCs/>
          <w:szCs w:val="20"/>
        </w:rPr>
        <w:t xml:space="preserve"> </w:t>
      </w:r>
    </w:p>
    <w:p w:rsidR="00180A3B" w:rsidRDefault="00180A3B" w:rsidP="00714CEE">
      <w:pPr>
        <w:pStyle w:val="BodyText"/>
        <w:spacing w:after="0"/>
        <w:rPr>
          <w:rFonts w:cs="Arial"/>
          <w:b/>
          <w:bCs/>
          <w:iCs/>
          <w:color w:val="263673"/>
          <w:sz w:val="22"/>
          <w:szCs w:val="28"/>
          <w:lang w:eastAsia="ar-SA"/>
        </w:rPr>
      </w:pPr>
      <w:bookmarkStart w:id="117" w:name="_Toc379898806"/>
    </w:p>
    <w:p w:rsidR="00350FE2" w:rsidRPr="00350FE2" w:rsidRDefault="00350FE2">
      <w:pPr>
        <w:pStyle w:val="BodyText"/>
        <w:rPr>
          <w:lang w:eastAsia="ar-SA"/>
        </w:rPr>
      </w:pPr>
    </w:p>
    <w:p w:rsidR="00790B9A" w:rsidRPr="007908D7" w:rsidRDefault="00790B9A" w:rsidP="00714CEE">
      <w:pPr>
        <w:pStyle w:val="Heading2"/>
        <w:spacing w:before="0" w:after="0"/>
        <w:rPr>
          <w:u w:val="single"/>
          <w:lang w:eastAsia="ar-SA"/>
        </w:rPr>
      </w:pPr>
      <w:bookmarkStart w:id="118" w:name="_Toc414202493"/>
      <w:bookmarkStart w:id="119" w:name="_Toc417387040"/>
      <w:bookmarkStart w:id="120" w:name="_Toc473896410"/>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adult education</w:t>
      </w:r>
      <w:bookmarkEnd w:id="117"/>
      <w:bookmarkEnd w:id="118"/>
      <w:bookmarkEnd w:id="119"/>
      <w:bookmarkEnd w:id="120"/>
    </w:p>
    <w:p w:rsidR="00790B9A" w:rsidRPr="007908D7" w:rsidRDefault="00790B9A" w:rsidP="00714CEE">
      <w:pPr>
        <w:pStyle w:val="5Normal"/>
        <w:spacing w:after="0"/>
        <w:jc w:val="both"/>
        <w:rPr>
          <w:rFonts w:ascii="Verdana" w:hAnsi="Verdana" w:cs="Calibri"/>
          <w:b/>
          <w:color w:val="000000"/>
          <w:sz w:val="20"/>
          <w:u w:val="single"/>
          <w:lang w:eastAsia="ar-SA"/>
        </w:rPr>
      </w:pPr>
    </w:p>
    <w:p w:rsidR="008A7D76" w:rsidRDefault="00B76815" w:rsidP="00F8280E">
      <w:pPr>
        <w:numPr>
          <w:ilvl w:val="0"/>
          <w:numId w:val="41"/>
        </w:numPr>
        <w:jc w:val="left"/>
        <w:rPr>
          <w:rFonts w:cs="Calibri"/>
          <w:color w:val="000000"/>
          <w:lang w:eastAsia="ar-SA"/>
        </w:rPr>
      </w:pPr>
      <w:r w:rsidRPr="004F2237">
        <w:rPr>
          <w:rFonts w:cs="Calibri"/>
          <w:color w:val="000000"/>
          <w:szCs w:val="20"/>
          <w:lang w:eastAsia="ar-SA"/>
        </w:rPr>
        <w:t>Re</w:t>
      </w:r>
      <w:r>
        <w:rPr>
          <w:rFonts w:cs="Calibri"/>
          <w:color w:val="000000"/>
          <w:szCs w:val="20"/>
          <w:lang w:eastAsia="ar-SA"/>
        </w:rPr>
        <w:t>newed</w:t>
      </w:r>
      <w:r w:rsidR="008A7D76" w:rsidRPr="004F2237">
        <w:rPr>
          <w:rFonts w:cs="Calibri"/>
          <w:color w:val="000000"/>
          <w:szCs w:val="20"/>
          <w:lang w:eastAsia="ar-SA"/>
        </w:rPr>
        <w:t xml:space="preserve"> European Agenda for adult learning</w:t>
      </w:r>
      <w:r w:rsidR="005B2026">
        <w:rPr>
          <w:rFonts w:cs="Calibri"/>
          <w:color w:val="000000"/>
          <w:szCs w:val="20"/>
          <w:lang w:eastAsia="ar-SA"/>
        </w:rPr>
        <w:t xml:space="preserve"> (2011)</w:t>
      </w:r>
      <w:r w:rsidR="008A7D76">
        <w:rPr>
          <w:rFonts w:cs="Calibri"/>
          <w:color w:val="000000"/>
          <w:szCs w:val="20"/>
          <w:lang w:eastAsia="ar-SA"/>
        </w:rPr>
        <w:t>:</w:t>
      </w:r>
    </w:p>
    <w:p w:rsidR="008A7D76" w:rsidRDefault="000616E3" w:rsidP="00714CEE">
      <w:pPr>
        <w:ind w:left="360"/>
        <w:jc w:val="left"/>
        <w:rPr>
          <w:rStyle w:val="Hyperlink"/>
        </w:rPr>
      </w:pPr>
      <w:hyperlink r:id="rId102" w:history="1">
        <w:r w:rsidR="008A7D76" w:rsidRPr="00714CEE">
          <w:rPr>
            <w:rStyle w:val="Hyperlink"/>
          </w:rPr>
          <w:t>http://eur-lex.europa.eu/LexUriServ/LexUriServ.do?uri=OJ:C:2011:372:0001:0006:EN:PDF</w:t>
        </w:r>
      </w:hyperlink>
    </w:p>
    <w:p w:rsidR="005B2026" w:rsidRDefault="005B2026" w:rsidP="00714CEE">
      <w:pPr>
        <w:ind w:left="360"/>
        <w:jc w:val="left"/>
        <w:rPr>
          <w:rStyle w:val="Hyperlink"/>
        </w:rPr>
      </w:pPr>
    </w:p>
    <w:p w:rsidR="005B2026" w:rsidRPr="003714FD" w:rsidRDefault="005B2026" w:rsidP="00F8280E">
      <w:pPr>
        <w:numPr>
          <w:ilvl w:val="0"/>
          <w:numId w:val="41"/>
        </w:numPr>
        <w:jc w:val="left"/>
        <w:rPr>
          <w:rFonts w:cs="Calibri"/>
          <w:color w:val="000000"/>
          <w:szCs w:val="20"/>
          <w:lang w:eastAsia="ar-SA"/>
        </w:rPr>
      </w:pPr>
      <w:r w:rsidRPr="003714FD">
        <w:rPr>
          <w:rFonts w:cs="Calibri"/>
          <w:color w:val="000000"/>
          <w:szCs w:val="20"/>
          <w:lang w:eastAsia="ar-SA"/>
        </w:rPr>
        <w:t>Specific priorities of the European Agenda for adult learning 2016-2020 (published in 2015 Joint Report of the Council and the Commission on the implementation of the strategic framework for European cooperation in education and training (ET 2020), p. 35)</w:t>
      </w:r>
      <w:r>
        <w:rPr>
          <w:rFonts w:cs="Calibri"/>
          <w:color w:val="000000"/>
          <w:szCs w:val="20"/>
          <w:lang w:eastAsia="ar-SA"/>
        </w:rPr>
        <w:t>:</w:t>
      </w:r>
    </w:p>
    <w:p w:rsidR="005B2026" w:rsidRPr="003714FD" w:rsidRDefault="000616E3" w:rsidP="003714FD">
      <w:pPr>
        <w:ind w:left="360"/>
        <w:jc w:val="left"/>
        <w:rPr>
          <w:rStyle w:val="Hyperlink"/>
        </w:rPr>
      </w:pPr>
      <w:hyperlink r:id="rId103" w:history="1">
        <w:r w:rsidR="005B2026" w:rsidRPr="003714FD">
          <w:rPr>
            <w:rStyle w:val="Hyperlink"/>
          </w:rPr>
          <w:t>http://eur-lex.europa.eu/legal-content/EN/TXT/PDF/?uri=CELEX:52015XG1215(02)&amp;from=EN</w:t>
        </w:r>
      </w:hyperlink>
    </w:p>
    <w:p w:rsidR="005B2026" w:rsidRDefault="005B2026" w:rsidP="00714CEE">
      <w:pPr>
        <w:ind w:left="360"/>
        <w:jc w:val="left"/>
        <w:rPr>
          <w:rFonts w:cs="Calibri"/>
          <w:color w:val="000000"/>
          <w:lang w:eastAsia="ar-SA"/>
        </w:rPr>
      </w:pPr>
    </w:p>
    <w:p w:rsidR="008A7D76" w:rsidRPr="008A7D76" w:rsidRDefault="008A7D76" w:rsidP="00F8280E">
      <w:pPr>
        <w:numPr>
          <w:ilvl w:val="0"/>
          <w:numId w:val="41"/>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rsidR="008A7D76" w:rsidRDefault="000616E3">
      <w:pPr>
        <w:ind w:left="360"/>
        <w:jc w:val="left"/>
        <w:rPr>
          <w:rStyle w:val="Hyperlink"/>
          <w:szCs w:val="20"/>
        </w:rPr>
      </w:pPr>
      <w:hyperlink r:id="rId104" w:history="1">
        <w:r w:rsidR="008A7D76" w:rsidRPr="00714CEE">
          <w:rPr>
            <w:rStyle w:val="Hyperlink"/>
            <w:szCs w:val="20"/>
          </w:rPr>
          <w:t>http://ec.europa.eu/education/policy/adult-learning/adult_en.htm</w:t>
        </w:r>
      </w:hyperlink>
    </w:p>
    <w:p w:rsidR="005B2026" w:rsidRDefault="005B2026">
      <w:pPr>
        <w:ind w:left="360"/>
        <w:jc w:val="left"/>
        <w:rPr>
          <w:rFonts w:cs="Calibri"/>
          <w:color w:val="000000"/>
          <w:szCs w:val="20"/>
          <w:lang w:eastAsia="ar-SA"/>
        </w:rPr>
      </w:pPr>
    </w:p>
    <w:p w:rsidR="005B2026" w:rsidRPr="00E331D4" w:rsidRDefault="005B2026" w:rsidP="003714FD">
      <w:pPr>
        <w:ind w:left="360"/>
        <w:jc w:val="left"/>
        <w:rPr>
          <w:rStyle w:val="Hyperlink"/>
          <w:color w:val="auto"/>
          <w:szCs w:val="20"/>
        </w:rPr>
      </w:pPr>
      <w:proofErr w:type="gramStart"/>
      <w:r w:rsidRPr="00E331D4">
        <w:rPr>
          <w:rStyle w:val="Hyperlink"/>
          <w:color w:val="auto"/>
          <w:szCs w:val="20"/>
        </w:rPr>
        <w:t>European Commission (2015).</w:t>
      </w:r>
      <w:proofErr w:type="gramEnd"/>
      <w:r w:rsidRPr="00E331D4">
        <w:rPr>
          <w:rStyle w:val="Hyperlink"/>
          <w:color w:val="auto"/>
          <w:szCs w:val="20"/>
        </w:rPr>
        <w:t xml:space="preserve"> </w:t>
      </w:r>
      <w:proofErr w:type="gramStart"/>
      <w:r w:rsidRPr="00E331D4">
        <w:rPr>
          <w:rStyle w:val="Hyperlink"/>
          <w:color w:val="auto"/>
          <w:szCs w:val="20"/>
        </w:rPr>
        <w:t>An in-depth analysis of adult learning policies and their effectiveness in Europe - Final Report.</w:t>
      </w:r>
      <w:proofErr w:type="gramEnd"/>
      <w:r w:rsidRPr="00E331D4">
        <w:rPr>
          <w:rStyle w:val="Hyperlink"/>
          <w:color w:val="auto"/>
          <w:szCs w:val="20"/>
        </w:rPr>
        <w:t xml:space="preserve"> Brussels: Directorate-General for Employment, Social Affairs and Inclusion</w:t>
      </w:r>
    </w:p>
    <w:p w:rsidR="005B2026" w:rsidRPr="003714FD" w:rsidRDefault="000616E3" w:rsidP="003714FD">
      <w:pPr>
        <w:ind w:left="360"/>
        <w:jc w:val="left"/>
        <w:rPr>
          <w:rStyle w:val="Hyperlink"/>
          <w:szCs w:val="20"/>
        </w:rPr>
      </w:pPr>
      <w:hyperlink r:id="rId105" w:history="1">
        <w:r w:rsidR="005B2026" w:rsidRPr="003714FD">
          <w:rPr>
            <w:rStyle w:val="Hyperlink"/>
            <w:szCs w:val="20"/>
          </w:rPr>
          <w:t>http://ec.europa.eu/social/main.jsp?catId=738&amp;langId=en&amp;pubId=7851&amp;type=2&amp;furtherPubs=yes</w:t>
        </w:r>
      </w:hyperlink>
    </w:p>
    <w:p w:rsidR="005B2026" w:rsidRPr="003714FD" w:rsidRDefault="005B2026" w:rsidP="003714FD">
      <w:pPr>
        <w:ind w:left="360"/>
        <w:jc w:val="left"/>
        <w:rPr>
          <w:rStyle w:val="Hyperlink"/>
          <w:szCs w:val="20"/>
        </w:rPr>
      </w:pPr>
    </w:p>
    <w:p w:rsidR="005B2026" w:rsidRPr="00E331D4" w:rsidRDefault="005B2026" w:rsidP="003714FD">
      <w:pPr>
        <w:ind w:left="360"/>
        <w:jc w:val="left"/>
        <w:rPr>
          <w:rStyle w:val="Hyperlink"/>
          <w:color w:val="auto"/>
          <w:szCs w:val="20"/>
        </w:rPr>
      </w:pPr>
      <w:proofErr w:type="gramStart"/>
      <w:r w:rsidRPr="00E331D4">
        <w:rPr>
          <w:rStyle w:val="Hyperlink"/>
          <w:color w:val="auto"/>
          <w:szCs w:val="20"/>
        </w:rPr>
        <w:t>European Commission (2015).</w:t>
      </w:r>
      <w:proofErr w:type="gramEnd"/>
      <w:r w:rsidRPr="00E331D4">
        <w:rPr>
          <w:rStyle w:val="Hyperlink"/>
          <w:color w:val="auto"/>
          <w:szCs w:val="20"/>
        </w:rPr>
        <w:t xml:space="preserve"> Adult Learners in Digital Learning Environments</w:t>
      </w:r>
      <w:proofErr w:type="gramStart"/>
      <w:r w:rsidRPr="00E331D4">
        <w:rPr>
          <w:rStyle w:val="Hyperlink"/>
          <w:color w:val="auto"/>
          <w:szCs w:val="20"/>
        </w:rPr>
        <w:t>  -</w:t>
      </w:r>
      <w:proofErr w:type="gramEnd"/>
      <w:r w:rsidRPr="00E331D4">
        <w:rPr>
          <w:rStyle w:val="Hyperlink"/>
          <w:color w:val="auto"/>
          <w:szCs w:val="20"/>
        </w:rPr>
        <w:t xml:space="preserve"> Final Report. Brussels: Directorate-General for Employment, Social Affairs and Inclusion</w:t>
      </w:r>
    </w:p>
    <w:p w:rsidR="005B2026" w:rsidRPr="003714FD" w:rsidRDefault="000616E3" w:rsidP="003714FD">
      <w:pPr>
        <w:ind w:left="360"/>
        <w:jc w:val="left"/>
        <w:rPr>
          <w:rStyle w:val="Hyperlink"/>
          <w:szCs w:val="20"/>
        </w:rPr>
      </w:pPr>
      <w:hyperlink r:id="rId106" w:history="1">
        <w:r w:rsidR="005B2026" w:rsidRPr="003714FD">
          <w:rPr>
            <w:rStyle w:val="Hyperlink"/>
            <w:szCs w:val="20"/>
          </w:rPr>
          <w:t>http://ec.europa.eu/social/main.jsp?catId=738&amp;langId=&amp;pubId=7820&amp;type=2&amp;furtherPubs=yes</w:t>
        </w:r>
      </w:hyperlink>
    </w:p>
    <w:p w:rsidR="00790B9A" w:rsidRPr="003714FD" w:rsidRDefault="00790B9A">
      <w:pPr>
        <w:ind w:left="360"/>
        <w:jc w:val="left"/>
        <w:rPr>
          <w:rStyle w:val="Hyperlink"/>
          <w:bCs/>
          <w:lang w:val="en-US"/>
        </w:rPr>
      </w:pPr>
    </w:p>
    <w:p w:rsidR="005B2026" w:rsidRPr="003714FD" w:rsidRDefault="005B2026" w:rsidP="00F8280E">
      <w:pPr>
        <w:numPr>
          <w:ilvl w:val="0"/>
          <w:numId w:val="41"/>
        </w:numPr>
        <w:jc w:val="left"/>
        <w:rPr>
          <w:rFonts w:cs="Calibri"/>
          <w:color w:val="000000"/>
          <w:lang w:eastAsia="ar-SA"/>
        </w:rPr>
      </w:pPr>
      <w:r w:rsidRPr="003714FD">
        <w:rPr>
          <w:rFonts w:cs="Calibri"/>
          <w:color w:val="000000"/>
          <w:szCs w:val="20"/>
          <w:lang w:eastAsia="ar-SA"/>
        </w:rPr>
        <w:t>Support for the work on policy guidance on basic skills for adults:</w:t>
      </w:r>
    </w:p>
    <w:p w:rsidR="005B2026" w:rsidRPr="00E331D4" w:rsidRDefault="005B2026" w:rsidP="003714FD">
      <w:pPr>
        <w:ind w:left="360"/>
        <w:jc w:val="left"/>
        <w:rPr>
          <w:rStyle w:val="Hyperlink"/>
          <w:color w:val="auto"/>
          <w:szCs w:val="20"/>
        </w:rPr>
      </w:pPr>
      <w:r w:rsidRPr="00E331D4">
        <w:rPr>
          <w:rStyle w:val="Hyperlink"/>
          <w:color w:val="auto"/>
          <w:szCs w:val="20"/>
        </w:rPr>
        <w:lastRenderedPageBreak/>
        <w:t>Upskilling unemployed adults (aged 25 to 64): The organisation, profiling and targeting of training provision</w:t>
      </w:r>
    </w:p>
    <w:p w:rsidR="005B2026" w:rsidRPr="00F873F0" w:rsidRDefault="000616E3" w:rsidP="003714FD">
      <w:pPr>
        <w:ind w:left="360"/>
        <w:jc w:val="left"/>
        <w:rPr>
          <w:rStyle w:val="Hyperlink"/>
          <w:szCs w:val="20"/>
        </w:rPr>
      </w:pPr>
      <w:hyperlink r:id="rId107" w:history="1">
        <w:r w:rsidR="005B2026" w:rsidRPr="00E331D4">
          <w:rPr>
            <w:rStyle w:val="Hyperlink"/>
            <w:szCs w:val="20"/>
          </w:rPr>
          <w:t>http://ec.europa.eu/social/main.jsp?catId=738&amp;langId=en&amp;pubId=7552&amp;type=2&amp;furtherPubs=related</w:t>
        </w:r>
      </w:hyperlink>
    </w:p>
    <w:p w:rsidR="00180A3B" w:rsidRDefault="00180A3B">
      <w:pPr>
        <w:ind w:left="360"/>
        <w:jc w:val="left"/>
        <w:rPr>
          <w:rStyle w:val="Hyperlink"/>
        </w:rPr>
      </w:pPr>
    </w:p>
    <w:p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The </w:t>
      </w:r>
      <w:hyperlink r:id="rId108" w:history="1">
        <w:r w:rsidRPr="0003748C">
          <w:rPr>
            <w:color w:val="000000"/>
            <w:szCs w:val="20"/>
            <w:lang w:eastAsia="ar-SA"/>
          </w:rPr>
          <w:t>New Skills Agenda for Europe</w:t>
        </w:r>
      </w:hyperlink>
      <w:r w:rsidRPr="0003748C">
        <w:rPr>
          <w:rFonts w:cs="Calibri"/>
          <w:color w:val="000000"/>
          <w:szCs w:val="20"/>
          <w:lang w:eastAsia="ar-SA"/>
        </w:rPr>
        <w:t xml:space="preserve">: </w:t>
      </w:r>
      <w:r w:rsidRPr="0003748C">
        <w:rPr>
          <w:szCs w:val="20"/>
        </w:rPr>
        <w:t>http://ec.europa.eu/social/main.jsp?catId=1223&amp;langId=en</w:t>
      </w:r>
      <w:r w:rsidRPr="0003748C">
        <w:rPr>
          <w:rFonts w:cs="Calibri"/>
          <w:color w:val="000000"/>
          <w:szCs w:val="20"/>
          <w:lang w:eastAsia="ar-SA"/>
        </w:rPr>
        <w:t xml:space="preserve"> </w:t>
      </w:r>
    </w:p>
    <w:p w:rsidR="007201F0" w:rsidRPr="0003748C" w:rsidRDefault="007201F0" w:rsidP="007201F0">
      <w:pPr>
        <w:jc w:val="left"/>
        <w:rPr>
          <w:rFonts w:cs="Calibri"/>
          <w:color w:val="000000"/>
          <w:szCs w:val="20"/>
          <w:lang w:eastAsia="ar-SA"/>
        </w:rPr>
      </w:pPr>
    </w:p>
    <w:p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Proposal for a </w:t>
      </w:r>
      <w:hyperlink r:id="rId109" w:history="1">
        <w:r w:rsidRPr="0003748C">
          <w:rPr>
            <w:color w:val="000000"/>
            <w:szCs w:val="20"/>
            <w:lang w:eastAsia="ar-SA"/>
          </w:rPr>
          <w:t>Skills Guarantee</w:t>
        </w:r>
      </w:hyperlink>
      <w:r w:rsidRPr="0003748C">
        <w:rPr>
          <w:rFonts w:cs="Calibri"/>
          <w:color w:val="000000"/>
          <w:szCs w:val="20"/>
          <w:lang w:eastAsia="ar-SA"/>
        </w:rPr>
        <w:t xml:space="preserve">: </w:t>
      </w:r>
      <w:r w:rsidRPr="0003748C">
        <w:rPr>
          <w:rFonts w:cs="Calibri"/>
          <w:color w:val="000000"/>
          <w:szCs w:val="20"/>
          <w:lang w:eastAsia="ar-SA"/>
        </w:rPr>
        <w:br/>
      </w:r>
      <w:hyperlink r:id="rId110" w:history="1">
        <w:r w:rsidRPr="00873621">
          <w:rPr>
            <w:rStyle w:val="Hyperlink"/>
            <w:szCs w:val="20"/>
          </w:rPr>
          <w:t>http://eur-lex.europa.eu/legal-content/en/TXT/?uri=CELEX%3A52016DC0382</w:t>
        </w:r>
      </w:hyperlink>
    </w:p>
    <w:p w:rsidR="007201F0" w:rsidRPr="0003748C" w:rsidRDefault="007201F0" w:rsidP="007201F0">
      <w:pPr>
        <w:jc w:val="left"/>
        <w:rPr>
          <w:rFonts w:cs="Calibri"/>
          <w:color w:val="000000"/>
          <w:szCs w:val="20"/>
          <w:lang w:eastAsia="ar-SA"/>
        </w:rPr>
      </w:pPr>
      <w:r>
        <w:rPr>
          <w:szCs w:val="20"/>
        </w:rPr>
        <w:t xml:space="preserve"> </w:t>
      </w:r>
      <w:r w:rsidRPr="0003748C">
        <w:rPr>
          <w:rFonts w:cs="Calibri"/>
          <w:color w:val="000000"/>
          <w:szCs w:val="20"/>
          <w:lang w:eastAsia="ar-SA"/>
        </w:rPr>
        <w:t xml:space="preserve"> </w:t>
      </w:r>
    </w:p>
    <w:p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Recommendation on Upskilling Pathways (2016)</w:t>
      </w:r>
      <w:r w:rsidRPr="0003748C">
        <w:rPr>
          <w:rFonts w:cs="Calibri"/>
          <w:color w:val="000000"/>
          <w:szCs w:val="20"/>
          <w:lang w:eastAsia="ar-SA"/>
        </w:rPr>
        <w:br/>
        <w:t xml:space="preserve">http://eur-lex.europa.eu/legal-content/EN/TXT/?uri=OJ:JOC_2016_484_R_0001  </w:t>
      </w:r>
      <w:hyperlink r:id="rId111" w:history="1">
        <w:r w:rsidRPr="0003748C">
          <w:rPr>
            <w:rStyle w:val="Hyperlink"/>
            <w:rFonts w:cs="Calibri"/>
            <w:szCs w:val="20"/>
            <w:lang w:eastAsia="ar-SA"/>
          </w:rPr>
          <w:t>http://ec.europa.eu/social/main.jsp?catId=1224</w:t>
        </w:r>
      </w:hyperlink>
      <w:r w:rsidRPr="0003748C">
        <w:rPr>
          <w:rFonts w:cs="Calibri"/>
          <w:color w:val="000000"/>
          <w:szCs w:val="20"/>
          <w:lang w:eastAsia="ar-SA"/>
        </w:rPr>
        <w:t xml:space="preserve"> </w:t>
      </w:r>
    </w:p>
    <w:p w:rsidR="007201F0" w:rsidRPr="0003748C" w:rsidRDefault="007201F0" w:rsidP="007201F0">
      <w:pPr>
        <w:jc w:val="left"/>
        <w:rPr>
          <w:rFonts w:cs="Calibri"/>
          <w:color w:val="000000"/>
          <w:szCs w:val="20"/>
          <w:lang w:eastAsia="ar-SA"/>
        </w:rPr>
      </w:pPr>
    </w:p>
    <w:p w:rsidR="007201F0" w:rsidRPr="0003748C" w:rsidRDefault="000616E3" w:rsidP="007201F0">
      <w:pPr>
        <w:numPr>
          <w:ilvl w:val="0"/>
          <w:numId w:val="41"/>
        </w:numPr>
        <w:jc w:val="left"/>
        <w:rPr>
          <w:rFonts w:cs="Calibri"/>
          <w:color w:val="000000"/>
          <w:szCs w:val="20"/>
          <w:lang w:eastAsia="ar-SA"/>
        </w:rPr>
      </w:pPr>
      <w:hyperlink r:id="rId112" w:history="1">
        <w:r w:rsidR="007201F0" w:rsidRPr="0003748C">
          <w:rPr>
            <w:color w:val="000000"/>
            <w:szCs w:val="20"/>
            <w:lang w:eastAsia="ar-SA"/>
          </w:rPr>
          <w:t>PIAAC</w:t>
        </w:r>
      </w:hyperlink>
      <w:r w:rsidR="007201F0" w:rsidRPr="0003748C">
        <w:rPr>
          <w:rFonts w:cs="Calibri"/>
          <w:color w:val="000000"/>
          <w:szCs w:val="20"/>
          <w:lang w:eastAsia="ar-SA"/>
        </w:rPr>
        <w:t xml:space="preserve">, the survey of adult skills: </w:t>
      </w:r>
      <w:r w:rsidR="007201F0" w:rsidRPr="0003748C">
        <w:rPr>
          <w:szCs w:val="20"/>
        </w:rPr>
        <w:t>http://www.oecd.org/skills/piaac/</w:t>
      </w:r>
    </w:p>
    <w:p w:rsidR="007201F0" w:rsidRPr="0003748C" w:rsidRDefault="007201F0" w:rsidP="007201F0">
      <w:pPr>
        <w:jc w:val="left"/>
        <w:rPr>
          <w:rFonts w:cs="Calibri"/>
          <w:color w:val="000000"/>
          <w:szCs w:val="20"/>
          <w:lang w:eastAsia="ar-SA"/>
        </w:rPr>
      </w:pPr>
    </w:p>
    <w:p w:rsidR="007201F0" w:rsidRDefault="000616E3" w:rsidP="007201F0">
      <w:pPr>
        <w:numPr>
          <w:ilvl w:val="0"/>
          <w:numId w:val="41"/>
        </w:numPr>
        <w:jc w:val="left"/>
        <w:rPr>
          <w:rFonts w:cs="Calibri"/>
          <w:color w:val="000000"/>
          <w:szCs w:val="20"/>
          <w:lang w:eastAsia="ar-SA"/>
        </w:rPr>
      </w:pPr>
      <w:hyperlink r:id="rId113" w:history="1">
        <w:r w:rsidR="007201F0" w:rsidRPr="0003748C">
          <w:rPr>
            <w:color w:val="000000"/>
            <w:szCs w:val="20"/>
            <w:lang w:eastAsia="ar-SA"/>
          </w:rPr>
          <w:t>ET2020 working group on adult learning</w:t>
        </w:r>
      </w:hyperlink>
      <w:r w:rsidR="007201F0" w:rsidRPr="0003748C">
        <w:rPr>
          <w:rFonts w:cs="Calibri"/>
          <w:color w:val="000000"/>
          <w:szCs w:val="20"/>
          <w:lang w:eastAsia="ar-SA"/>
        </w:rPr>
        <w:t xml:space="preserve"> 2016 – 2018 </w:t>
      </w:r>
      <w:hyperlink r:id="rId114" w:history="1">
        <w:r w:rsidR="007201F0" w:rsidRPr="00534699">
          <w:rPr>
            <w:rStyle w:val="Hyperlink"/>
            <w:szCs w:val="20"/>
          </w:rPr>
          <w:t>http://ec.europa.eu/dgs/education_culture/repository/education/policy/strategic-framework/expert-groups/documents/et2020-presentation_en.pdf</w:t>
        </w:r>
      </w:hyperlink>
      <w:r w:rsidR="007201F0" w:rsidRPr="0003748C">
        <w:rPr>
          <w:rFonts w:cs="Calibri"/>
          <w:color w:val="000000"/>
          <w:szCs w:val="20"/>
          <w:lang w:eastAsia="ar-SA"/>
        </w:rPr>
        <w:t>.</w:t>
      </w:r>
    </w:p>
    <w:p w:rsidR="007201F0" w:rsidRDefault="007201F0" w:rsidP="007201F0">
      <w:pPr>
        <w:ind w:left="360"/>
        <w:jc w:val="left"/>
        <w:rPr>
          <w:rFonts w:cs="Calibri"/>
          <w:color w:val="000000"/>
          <w:szCs w:val="20"/>
          <w:lang w:eastAsia="ar-SA"/>
        </w:rPr>
      </w:pPr>
    </w:p>
    <w:p w:rsidR="007201F0" w:rsidRPr="00BC7D7B" w:rsidRDefault="007201F0" w:rsidP="007201F0">
      <w:pPr>
        <w:numPr>
          <w:ilvl w:val="0"/>
          <w:numId w:val="41"/>
        </w:numPr>
        <w:jc w:val="left"/>
        <w:rPr>
          <w:rFonts w:cs="Calibri"/>
          <w:color w:val="000000"/>
          <w:szCs w:val="20"/>
          <w:lang w:eastAsia="ar-SA"/>
        </w:rPr>
      </w:pPr>
      <w:r w:rsidRPr="00BC7D7B">
        <w:rPr>
          <w:rFonts w:cs="Calibri"/>
          <w:color w:val="000000"/>
          <w:szCs w:val="20"/>
          <w:lang w:eastAsia="ar-SA"/>
        </w:rPr>
        <w:t xml:space="preserve">The European </w:t>
      </w:r>
      <w:r w:rsidRPr="00CF0534">
        <w:rPr>
          <w:rFonts w:cs="Calibri"/>
          <w:color w:val="000000"/>
          <w:szCs w:val="20"/>
          <w:lang w:eastAsia="ar-SA"/>
        </w:rPr>
        <w:t>P</w:t>
      </w:r>
      <w:r w:rsidRPr="00DD50BC">
        <w:rPr>
          <w:rFonts w:cs="Calibri"/>
          <w:color w:val="000000"/>
          <w:szCs w:val="20"/>
          <w:lang w:eastAsia="ar-SA"/>
        </w:rPr>
        <w:t xml:space="preserve">illar of Social </w:t>
      </w:r>
      <w:r w:rsidR="00417193" w:rsidRPr="00DD50BC">
        <w:rPr>
          <w:rFonts w:cs="Calibri"/>
          <w:color w:val="000000"/>
          <w:szCs w:val="20"/>
          <w:lang w:eastAsia="ar-SA"/>
        </w:rPr>
        <w:t>Rights</w:t>
      </w:r>
      <w:r w:rsidRPr="00DD50BC">
        <w:rPr>
          <w:rFonts w:cs="Calibri"/>
          <w:color w:val="000000"/>
          <w:szCs w:val="20"/>
          <w:lang w:eastAsia="ar-SA"/>
        </w:rPr>
        <w:t xml:space="preserve"> cf. </w:t>
      </w:r>
      <w:proofErr w:type="spellStart"/>
      <w:r w:rsidRPr="00DD50BC">
        <w:rPr>
          <w:rFonts w:cs="Calibri"/>
          <w:color w:val="000000"/>
          <w:szCs w:val="20"/>
          <w:lang w:eastAsia="ar-SA"/>
        </w:rPr>
        <w:t>su</w:t>
      </w:r>
      <w:proofErr w:type="spellEnd"/>
      <w:r w:rsidRPr="00DD50BC">
        <w:rPr>
          <w:rFonts w:cs="Calibri"/>
          <w:color w:val="000000"/>
          <w:szCs w:val="20"/>
          <w:lang w:eastAsia="ar-SA"/>
        </w:rPr>
        <w:t xml:space="preserve"> Europa</w:t>
      </w:r>
      <w:r w:rsidRPr="00276F3B">
        <w:rPr>
          <w:rFonts w:cs="Calibri"/>
          <w:color w:val="000000"/>
          <w:szCs w:val="20"/>
          <w:lang w:eastAsia="ar-SA"/>
        </w:rPr>
        <w:t>.</w:t>
      </w:r>
      <w:r w:rsidRPr="00BC7D7B">
        <w:t xml:space="preserve"> </w:t>
      </w:r>
      <w:r w:rsidRPr="00BC7D7B">
        <w:rPr>
          <w:rFonts w:cs="Calibri"/>
          <w:color w:val="000000"/>
          <w:szCs w:val="20"/>
          <w:lang w:eastAsia="ar-SA"/>
        </w:rPr>
        <w:t>https://ec.europa.eu/commission/priorities/deeper-and-fairer-economic-and-monetary-union/european-pillar-social-rights_en</w:t>
      </w:r>
    </w:p>
    <w:p w:rsidR="007201F0" w:rsidRPr="0003748C" w:rsidRDefault="007201F0" w:rsidP="007201F0">
      <w:pPr>
        <w:jc w:val="left"/>
        <w:rPr>
          <w:rFonts w:cs="Calibri"/>
          <w:color w:val="000000"/>
          <w:szCs w:val="20"/>
          <w:lang w:eastAsia="ar-SA"/>
        </w:rPr>
      </w:pPr>
    </w:p>
    <w:p w:rsidR="007201F0" w:rsidRDefault="007201F0" w:rsidP="007201F0">
      <w:pPr>
        <w:jc w:val="left"/>
        <w:rPr>
          <w:rFonts w:cs="Calibri"/>
          <w:color w:val="000000"/>
          <w:szCs w:val="20"/>
          <w:lang w:eastAsia="ar-SA"/>
        </w:rPr>
      </w:pPr>
      <w:r>
        <w:rPr>
          <w:rFonts w:cs="Calibri"/>
          <w:color w:val="000000"/>
          <w:szCs w:val="20"/>
          <w:lang w:eastAsia="ar-SA"/>
        </w:rPr>
        <w:t>O</w:t>
      </w:r>
      <w:r w:rsidRPr="0003748C">
        <w:rPr>
          <w:rFonts w:cs="Calibri"/>
          <w:color w:val="000000"/>
          <w:szCs w:val="20"/>
          <w:lang w:eastAsia="ar-SA"/>
        </w:rPr>
        <w:t xml:space="preserve">ther </w:t>
      </w:r>
      <w:hyperlink r:id="rId115" w:history="1">
        <w:r w:rsidRPr="0003748C">
          <w:rPr>
            <w:color w:val="000000"/>
            <w:szCs w:val="20"/>
            <w:lang w:eastAsia="ar-SA"/>
          </w:rPr>
          <w:t>research and studies</w:t>
        </w:r>
      </w:hyperlink>
      <w:r w:rsidRPr="0003748C">
        <w:rPr>
          <w:rFonts w:cs="Calibri"/>
          <w:color w:val="000000"/>
          <w:szCs w:val="20"/>
          <w:lang w:eastAsia="ar-SA"/>
        </w:rPr>
        <w:t xml:space="preserve"> into aspects of adult learning policy and provision: </w:t>
      </w:r>
    </w:p>
    <w:p w:rsidR="007201F0" w:rsidRDefault="000616E3" w:rsidP="007201F0">
      <w:pPr>
        <w:ind w:left="360"/>
        <w:jc w:val="left"/>
        <w:rPr>
          <w:szCs w:val="20"/>
        </w:rPr>
      </w:pPr>
      <w:hyperlink r:id="rId116" w:history="1">
        <w:r w:rsidR="007201F0" w:rsidRPr="00534699">
          <w:rPr>
            <w:rStyle w:val="Hyperlink"/>
            <w:szCs w:val="20"/>
          </w:rPr>
          <w:t>http://ec.europa.eu/social/main.jsp?catId=1146&amp;langId=en</w:t>
        </w:r>
      </w:hyperlink>
    </w:p>
    <w:p w:rsidR="007201F0" w:rsidRPr="0003748C" w:rsidRDefault="007201F0" w:rsidP="007201F0">
      <w:pPr>
        <w:ind w:left="360"/>
        <w:jc w:val="left"/>
        <w:rPr>
          <w:rFonts w:cs="Calibri"/>
          <w:color w:val="000000"/>
          <w:szCs w:val="20"/>
          <w:lang w:eastAsia="ar-SA"/>
        </w:rPr>
      </w:pPr>
      <w:r w:rsidRPr="0003748C">
        <w:rPr>
          <w:szCs w:val="20"/>
        </w:rPr>
        <w:t>http://ec.europa.eu/education/policy/adult-learning/adult_en</w:t>
      </w:r>
      <w:r w:rsidRPr="0003748C">
        <w:rPr>
          <w:rFonts w:cs="Calibri"/>
          <w:color w:val="000000"/>
          <w:szCs w:val="20"/>
          <w:lang w:eastAsia="ar-SA"/>
        </w:rPr>
        <w:t>.</w:t>
      </w:r>
    </w:p>
    <w:p w:rsidR="00B50B3B" w:rsidRDefault="00B50B3B">
      <w:pPr>
        <w:ind w:left="360"/>
        <w:jc w:val="left"/>
        <w:rPr>
          <w:rStyle w:val="Hyperlink"/>
        </w:rPr>
      </w:pPr>
    </w:p>
    <w:p w:rsidR="00B50B3B" w:rsidRPr="00714CEE" w:rsidRDefault="00B50B3B">
      <w:pPr>
        <w:ind w:left="360"/>
        <w:jc w:val="left"/>
        <w:rPr>
          <w:rStyle w:val="Hyperlink"/>
        </w:rPr>
      </w:pPr>
    </w:p>
    <w:p w:rsidR="00790B9A" w:rsidRPr="007908D7" w:rsidRDefault="00790B9A" w:rsidP="00714CEE">
      <w:pPr>
        <w:pStyle w:val="Heading2"/>
        <w:spacing w:before="0" w:after="0"/>
        <w:rPr>
          <w:u w:val="single"/>
          <w:lang w:eastAsia="ar-SA"/>
        </w:rPr>
      </w:pPr>
      <w:bookmarkStart w:id="121" w:name="_Toc379898807"/>
      <w:bookmarkStart w:id="122" w:name="_Toc414202494"/>
      <w:bookmarkStart w:id="123" w:name="_Toc417387041"/>
      <w:bookmarkStart w:id="124" w:name="_Toc473896411"/>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the</w:t>
      </w:r>
      <w:r w:rsidR="006435FC" w:rsidRPr="007908D7">
        <w:rPr>
          <w:lang w:eastAsia="ar-SA"/>
        </w:rPr>
        <w:t xml:space="preserve"> field of</w:t>
      </w:r>
      <w:r w:rsidRPr="007908D7">
        <w:rPr>
          <w:lang w:eastAsia="ar-SA"/>
        </w:rPr>
        <w:t xml:space="preserve"> youth</w:t>
      </w:r>
      <w:bookmarkEnd w:id="121"/>
      <w:bookmarkEnd w:id="122"/>
      <w:bookmarkEnd w:id="123"/>
      <w:bookmarkEnd w:id="124"/>
    </w:p>
    <w:p w:rsidR="00790B9A" w:rsidRPr="007908D7" w:rsidRDefault="00790B9A">
      <w:pPr>
        <w:rPr>
          <w:color w:val="000000"/>
          <w:szCs w:val="20"/>
        </w:rPr>
      </w:pPr>
    </w:p>
    <w:p w:rsidR="001F1D5A" w:rsidRPr="00714CEE" w:rsidRDefault="00790B9A" w:rsidP="00F8280E">
      <w:pPr>
        <w:numPr>
          <w:ilvl w:val="1"/>
          <w:numId w:val="13"/>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rsidR="00F95B13" w:rsidRDefault="000616E3" w:rsidP="003714FD">
      <w:pPr>
        <w:ind w:left="360"/>
        <w:jc w:val="left"/>
        <w:rPr>
          <w:rFonts w:cs="Calibri"/>
          <w:color w:val="000000"/>
          <w:szCs w:val="20"/>
          <w:lang w:eastAsia="ar-SA"/>
        </w:rPr>
      </w:pPr>
      <w:hyperlink r:id="rId117" w:history="1">
        <w:r w:rsidR="00F95B13" w:rsidRPr="00925DBC">
          <w:rPr>
            <w:rStyle w:val="Hyperlink"/>
            <w:rFonts w:cs="Calibri"/>
            <w:szCs w:val="20"/>
            <w:lang w:eastAsia="ar-SA"/>
          </w:rPr>
          <w:t>http://eur-lex.europa.eu/legal-content/EN/ALL/?uri=CELEX:32009G1219%2801%29</w:t>
        </w:r>
      </w:hyperlink>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Declaration of the </w:t>
      </w:r>
      <w:r w:rsidR="00D743B6">
        <w:rPr>
          <w:rFonts w:cs="Calibri"/>
          <w:color w:val="000000"/>
          <w:szCs w:val="20"/>
          <w:lang w:eastAsia="ar-SA"/>
        </w:rPr>
        <w:t>2nd</w:t>
      </w:r>
      <w:r w:rsidR="00D743B6" w:rsidRPr="00432883">
        <w:rPr>
          <w:rFonts w:cs="Calibri"/>
          <w:color w:val="000000"/>
          <w:szCs w:val="20"/>
          <w:lang w:eastAsia="ar-SA"/>
        </w:rPr>
        <w:t xml:space="preserve"> </w:t>
      </w:r>
      <w:r w:rsidRPr="00432883">
        <w:rPr>
          <w:rFonts w:cs="Calibri"/>
          <w:color w:val="000000"/>
          <w:szCs w:val="20"/>
          <w:lang w:eastAsia="ar-SA"/>
        </w:rPr>
        <w:t>European youth work Convention.</w:t>
      </w:r>
    </w:p>
    <w:p w:rsidR="00022371" w:rsidRPr="00E331D4" w:rsidRDefault="000616E3" w:rsidP="00E331D4">
      <w:pPr>
        <w:ind w:left="360"/>
        <w:jc w:val="left"/>
        <w:rPr>
          <w:spacing w:val="-2"/>
          <w:lang w:eastAsia="zh-CN"/>
        </w:rPr>
      </w:pPr>
      <w:hyperlink r:id="rId118" w:history="1">
        <w:r w:rsidR="00022371" w:rsidRPr="00A96AEC">
          <w:rPr>
            <w:rStyle w:val="Hyperlink"/>
          </w:rPr>
          <w:t>https://ec.europa.eu/youth/gallery/2nd-european-youth-work-convention-declaration_en</w:t>
        </w:r>
      </w:hyperlink>
      <w:r w:rsidR="00022371">
        <w:t xml:space="preserve"> </w:t>
      </w:r>
    </w:p>
    <w:p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rsidR="00517516" w:rsidRPr="00517516" w:rsidRDefault="000616E3" w:rsidP="00F8280E">
      <w:pPr>
        <w:pStyle w:val="ListParagraph"/>
        <w:numPr>
          <w:ilvl w:val="0"/>
          <w:numId w:val="13"/>
        </w:numPr>
        <w:rPr>
          <w:rStyle w:val="Hyperlink"/>
          <w:bCs/>
        </w:rPr>
      </w:pPr>
      <w:hyperlink r:id="rId119" w:history="1">
        <w:r w:rsidR="00B50B3B" w:rsidRPr="00920544">
          <w:rPr>
            <w:rStyle w:val="Hyperlink"/>
          </w:rPr>
          <w:t>http://pjp-eu.coe.int/documents/1017981/3084932/Pathways_II_towards_recognition_of_non-formal_learning_Jan_2011.pdf/6af26afb-daff-4543-9253-da26460f8908</w:t>
        </w:r>
      </w:hyperlink>
      <w:r w:rsidR="00B50B3B">
        <w:t xml:space="preserve"> </w:t>
      </w:r>
      <w:r w:rsidR="00517516" w:rsidRPr="00517516" w:rsidDel="005C0A80">
        <w:rPr>
          <w:rStyle w:val="Hyperlink"/>
          <w:bCs/>
        </w:rPr>
        <w:t xml:space="preserve"> </w:t>
      </w:r>
    </w:p>
    <w:p w:rsidR="00D743B6" w:rsidRPr="003714FD" w:rsidRDefault="00D743B6" w:rsidP="00F8280E">
      <w:pPr>
        <w:numPr>
          <w:ilvl w:val="1"/>
          <w:numId w:val="13"/>
        </w:numPr>
        <w:tabs>
          <w:tab w:val="clear" w:pos="1080"/>
          <w:tab w:val="num" w:pos="360"/>
        </w:tabs>
        <w:ind w:left="360"/>
        <w:jc w:val="left"/>
        <w:rPr>
          <w:rFonts w:cs="Calibri"/>
          <w:color w:val="000000"/>
          <w:lang w:eastAsia="ar-SA"/>
        </w:rPr>
      </w:pPr>
      <w:r w:rsidRPr="003714FD">
        <w:rPr>
          <w:rFonts w:cs="Calibri"/>
          <w:color w:val="000000"/>
          <w:lang w:eastAsia="ar-SA"/>
        </w:rPr>
        <w:t>- 2015 EU Youth Report</w:t>
      </w:r>
    </w:p>
    <w:p w:rsidR="006F749F" w:rsidRDefault="000616E3" w:rsidP="006F749F">
      <w:pPr>
        <w:ind w:left="360"/>
        <w:jc w:val="left"/>
        <w:rPr>
          <w:rFonts w:cs="Calibri"/>
          <w:color w:val="000000"/>
          <w:lang w:eastAsia="ar-SA"/>
        </w:rPr>
      </w:pPr>
      <w:hyperlink r:id="rId120" w:history="1">
        <w:r w:rsidR="006F749F" w:rsidRPr="0057517C">
          <w:rPr>
            <w:rStyle w:val="Hyperlink"/>
            <w:rFonts w:cs="Calibri"/>
            <w:lang w:eastAsia="ar-SA"/>
          </w:rPr>
          <w:t>http://ec.europa.eu/youth/policy/implementation/report_en.htm</w:t>
        </w:r>
      </w:hyperlink>
    </w:p>
    <w:p w:rsidR="006F749F" w:rsidRDefault="006F749F" w:rsidP="00E331D4">
      <w:pPr>
        <w:jc w:val="left"/>
        <w:rPr>
          <w:rFonts w:cs="Calibri"/>
          <w:color w:val="000000"/>
          <w:lang w:eastAsia="ar-SA"/>
        </w:rPr>
      </w:pPr>
      <w:r>
        <w:rPr>
          <w:rFonts w:cs="Calibri"/>
          <w:color w:val="000000"/>
          <w:lang w:eastAsia="ar-SA"/>
        </w:rPr>
        <w:t>-</w:t>
      </w:r>
      <w:r>
        <w:rPr>
          <w:rFonts w:cs="Calibri"/>
          <w:color w:val="000000"/>
          <w:lang w:eastAsia="ar-SA"/>
        </w:rPr>
        <w:tab/>
        <w:t>Erasmus+ Inclusion and Diversity Strategy in the field of Youth</w:t>
      </w:r>
    </w:p>
    <w:p w:rsidR="006F749F" w:rsidRDefault="000616E3" w:rsidP="00E331D4">
      <w:pPr>
        <w:jc w:val="left"/>
        <w:rPr>
          <w:rFonts w:cs="Calibri"/>
          <w:color w:val="000000"/>
          <w:lang w:eastAsia="ar-SA"/>
        </w:rPr>
      </w:pPr>
      <w:hyperlink r:id="rId121" w:history="1">
        <w:r w:rsidR="006F749F" w:rsidRPr="0057517C">
          <w:rPr>
            <w:rStyle w:val="Hyperlink"/>
            <w:rFonts w:cs="Calibri"/>
            <w:lang w:eastAsia="ar-SA"/>
          </w:rPr>
          <w:t>http://ec.europa.eu/youth/library/reports/inclusion-diversity-strategy_en.pdf</w:t>
        </w:r>
      </w:hyperlink>
    </w:p>
    <w:p w:rsidR="006F749F" w:rsidRDefault="006F749F" w:rsidP="00E331D4">
      <w:pPr>
        <w:jc w:val="left"/>
        <w:rPr>
          <w:rFonts w:cs="Calibri"/>
          <w:color w:val="000000"/>
          <w:lang w:eastAsia="ar-SA"/>
        </w:rPr>
      </w:pPr>
      <w:r>
        <w:rPr>
          <w:rFonts w:cs="Calibri"/>
          <w:color w:val="000000"/>
          <w:lang w:eastAsia="ar-SA"/>
        </w:rPr>
        <w:t xml:space="preserve">- </w:t>
      </w:r>
      <w:r>
        <w:rPr>
          <w:rFonts w:cs="Calibri"/>
          <w:color w:val="000000"/>
          <w:lang w:eastAsia="ar-SA"/>
        </w:rPr>
        <w:tab/>
        <w:t>European Training Strategy in the field of Youth</w:t>
      </w:r>
    </w:p>
    <w:p w:rsidR="006F749F" w:rsidRDefault="000616E3" w:rsidP="00E331D4">
      <w:pPr>
        <w:jc w:val="left"/>
        <w:rPr>
          <w:rFonts w:cs="Calibri"/>
          <w:color w:val="000000"/>
          <w:lang w:eastAsia="ar-SA"/>
        </w:rPr>
      </w:pPr>
      <w:hyperlink r:id="rId122" w:history="1">
        <w:r w:rsidR="00300E43" w:rsidRPr="0057517C">
          <w:rPr>
            <w:rStyle w:val="Hyperlink"/>
            <w:rFonts w:cs="Calibri"/>
            <w:lang w:eastAsia="ar-SA"/>
          </w:rPr>
          <w:t>www.salto-youth.net/TrainingStrategy/</w:t>
        </w:r>
      </w:hyperlink>
    </w:p>
    <w:p w:rsidR="00D743B6" w:rsidRPr="007908D7" w:rsidRDefault="00D743B6" w:rsidP="00714CEE">
      <w:pPr>
        <w:pStyle w:val="ListParagraph"/>
        <w:numPr>
          <w:ilvl w:val="0"/>
          <w:numId w:val="0"/>
        </w:numPr>
        <w:ind w:left="360"/>
        <w:rPr>
          <w:rStyle w:val="Hyperlink"/>
          <w:bCs/>
        </w:rPr>
      </w:pPr>
    </w:p>
    <w:p w:rsidR="007567B1" w:rsidRPr="007908D7" w:rsidRDefault="007567B1" w:rsidP="00714CEE">
      <w:pPr>
        <w:pStyle w:val="ListParagraph"/>
        <w:numPr>
          <w:ilvl w:val="0"/>
          <w:numId w:val="0"/>
        </w:numPr>
        <w:ind w:left="1440"/>
        <w:rPr>
          <w:lang w:eastAsia="zh-CN"/>
        </w:rPr>
      </w:pPr>
    </w:p>
    <w:p w:rsidR="0064477B" w:rsidRPr="00714CEE" w:rsidRDefault="0064477B" w:rsidP="00714CEE">
      <w:pPr>
        <w:rPr>
          <w:color w:val="1A3F7C"/>
        </w:rPr>
      </w:pPr>
      <w:r w:rsidRPr="007908D7">
        <w:t>More information can be found at:</w:t>
      </w:r>
      <w:r w:rsidR="007567B1">
        <w:t xml:space="preserve"> </w:t>
      </w:r>
      <w:hyperlink r:id="rId123" w:history="1">
        <w:r w:rsidRPr="007567B1">
          <w:rPr>
            <w:rStyle w:val="Hyperlink"/>
            <w:bCs/>
            <w:szCs w:val="20"/>
          </w:rPr>
          <w:t>http://ec.europa.eu/youth/index_en.htm</w:t>
        </w:r>
      </w:hyperlink>
      <w:r w:rsidRPr="007567B1">
        <w:rPr>
          <w:bCs/>
          <w:color w:val="1A3F7C"/>
        </w:rPr>
        <w:t xml:space="preserve"> </w:t>
      </w:r>
    </w:p>
    <w:p w:rsidR="0064477B" w:rsidRPr="007908D7" w:rsidRDefault="0064477B" w:rsidP="00790B9A">
      <w:pPr>
        <w:ind w:left="360"/>
        <w:rPr>
          <w:rFonts w:ascii="Calibri" w:hAnsi="Calibri"/>
          <w:sz w:val="22"/>
          <w:szCs w:val="22"/>
        </w:rPr>
      </w:pPr>
      <w:bookmarkStart w:id="125" w:name="_Toc379898808"/>
    </w:p>
    <w:p w:rsidR="00790B9A" w:rsidRPr="00986FF1" w:rsidRDefault="00790B9A" w:rsidP="00714CEE">
      <w:bookmarkStart w:id="126" w:name="_Toc382214090"/>
      <w:bookmarkStart w:id="127" w:name="_Toc382214092"/>
      <w:bookmarkStart w:id="128" w:name="_Annex_6_Declaration"/>
      <w:bookmarkEnd w:id="125"/>
      <w:bookmarkEnd w:id="126"/>
      <w:bookmarkEnd w:id="127"/>
      <w:bookmarkEnd w:id="128"/>
    </w:p>
    <w:sectPr w:rsidR="00790B9A" w:rsidRPr="00986FF1" w:rsidSect="008A7D76">
      <w:headerReference w:type="default" r:id="rId124"/>
      <w:headerReference w:type="first" r:id="rId125"/>
      <w:pgSz w:w="11906" w:h="16838"/>
      <w:pgMar w:top="1985" w:right="1418" w:bottom="1418" w:left="170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E3" w:rsidRPr="00D02D0C" w:rsidRDefault="000616E3">
      <w:r w:rsidRPr="00D02D0C">
        <w:separator/>
      </w:r>
    </w:p>
  </w:endnote>
  <w:endnote w:type="continuationSeparator" w:id="0">
    <w:p w:rsidR="000616E3" w:rsidRPr="00D02D0C" w:rsidRDefault="000616E3">
      <w:r w:rsidRPr="00D02D0C">
        <w:continuationSeparator/>
      </w:r>
    </w:p>
  </w:endnote>
  <w:endnote w:type="continuationNotice" w:id="1">
    <w:p w:rsidR="000616E3" w:rsidRDefault="00061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 Square Sans Pro Light">
    <w:panose1 w:val="020B0506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E3" w:rsidRPr="00D02D0C" w:rsidRDefault="000616E3" w:rsidP="0071552A">
    <w:pPr>
      <w:pStyle w:val="Footer"/>
      <w:pBdr>
        <w:top w:val="single" w:sz="4" w:space="1" w:color="808080"/>
      </w:pBdr>
      <w:jc w:val="right"/>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142370">
      <w:rPr>
        <w:rStyle w:val="PageNumber"/>
        <w:noProof/>
      </w:rPr>
      <w:t>2</w:t>
    </w:r>
    <w:r w:rsidRPr="00D02D0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E3" w:rsidRPr="00D02D0C" w:rsidRDefault="000616E3">
      <w:r w:rsidRPr="00D02D0C">
        <w:separator/>
      </w:r>
    </w:p>
  </w:footnote>
  <w:footnote w:type="continuationSeparator" w:id="0">
    <w:p w:rsidR="000616E3" w:rsidRPr="00D02D0C" w:rsidRDefault="000616E3">
      <w:r w:rsidRPr="00D02D0C">
        <w:continuationSeparator/>
      </w:r>
    </w:p>
  </w:footnote>
  <w:footnote w:type="continuationNotice" w:id="1">
    <w:p w:rsidR="000616E3" w:rsidRDefault="000616E3"/>
  </w:footnote>
  <w:footnote w:id="2">
    <w:p w:rsidR="000616E3" w:rsidRPr="00714CEE" w:rsidRDefault="000616E3"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the terms "proposal" and "application" are used interchangeably in this Guide.</w:t>
      </w:r>
    </w:p>
  </w:footnote>
  <w:footnote w:id="3">
    <w:p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4">
    <w:p w:rsidR="000616E3" w:rsidRPr="00714CEE" w:rsidRDefault="000616E3" w:rsidP="00A0307A">
      <w:pPr>
        <w:pStyle w:val="FootnoteText"/>
        <w:ind w:left="284" w:hanging="284"/>
        <w:rPr>
          <w:color w:val="auto"/>
          <w:sz w:val="16"/>
        </w:rPr>
      </w:pPr>
      <w:r w:rsidRPr="00714CEE">
        <w:rPr>
          <w:rStyle w:val="FootnoteReference"/>
          <w:color w:val="auto"/>
          <w:sz w:val="16"/>
        </w:rPr>
        <w:footnoteRef/>
      </w:r>
      <w:r w:rsidRPr="00714CEE">
        <w:rPr>
          <w:color w:val="auto"/>
          <w:sz w:val="16"/>
        </w:rPr>
        <w:t xml:space="preserve"> </w:t>
      </w:r>
      <w:r w:rsidRPr="00714CEE">
        <w:rPr>
          <w:color w:val="auto"/>
          <w:sz w:val="16"/>
        </w:rPr>
        <w:tab/>
        <w:t>Please note that any personal data shall be processed in accordance with:</w:t>
      </w:r>
    </w:p>
    <w:p w:rsidR="000616E3" w:rsidRPr="00714CEE" w:rsidRDefault="000616E3" w:rsidP="00F8280E">
      <w:pPr>
        <w:pStyle w:val="FootnoteText"/>
        <w:numPr>
          <w:ilvl w:val="0"/>
          <w:numId w:val="30"/>
        </w:numPr>
        <w:rPr>
          <w:color w:val="auto"/>
          <w:sz w:val="16"/>
        </w:rPr>
      </w:pPr>
      <w:r w:rsidRPr="00D92E50">
        <w:rPr>
          <w:color w:val="auto"/>
          <w:sz w:val="16"/>
        </w:rPr>
        <w:t>Regulation (EU)2016/679</w:t>
      </w:r>
      <w:r w:rsidR="00142370">
        <w:rPr>
          <w:color w:val="auto"/>
          <w:sz w:val="16"/>
        </w:rPr>
        <w:t xml:space="preserve"> </w:t>
      </w:r>
      <w:r w:rsidR="004E7A78" w:rsidRPr="004E7A78">
        <w:rPr>
          <w:color w:val="auto"/>
          <w:sz w:val="16"/>
          <w:lang w:val="en"/>
        </w:rPr>
        <w:t>of the European Parliament and of the Council of 27 April 2016 on the protection of natural persons with regard to the processing of personal data and on the free movement of such data</w:t>
      </w:r>
      <w:r w:rsidRPr="00714CEE">
        <w:rPr>
          <w:color w:val="auto"/>
          <w:sz w:val="16"/>
        </w:rPr>
        <w:t>;</w:t>
      </w:r>
    </w:p>
    <w:p w:rsidR="000616E3" w:rsidRPr="00714CEE" w:rsidRDefault="000616E3" w:rsidP="00F8280E">
      <w:pPr>
        <w:pStyle w:val="FootnoteText"/>
        <w:numPr>
          <w:ilvl w:val="0"/>
          <w:numId w:val="30"/>
        </w:numPr>
        <w:spacing w:after="240"/>
        <w:rPr>
          <w:i/>
          <w:color w:val="auto"/>
          <w:sz w:val="16"/>
        </w:rPr>
      </w:pPr>
      <w:proofErr w:type="gramStart"/>
      <w:r w:rsidRPr="00714CEE">
        <w:rPr>
          <w:color w:val="auto"/>
          <w:sz w:val="16"/>
        </w:rPr>
        <w:t>where</w:t>
      </w:r>
      <w:proofErr w:type="gramEnd"/>
      <w:r w:rsidRPr="00714CEE">
        <w:rPr>
          <w:color w:val="auto"/>
          <w:sz w:val="16"/>
        </w:rPr>
        <w:t xml:space="preserve"> applicable, the national legislation on personal data protection of the country where the application has been submitted.</w:t>
      </w:r>
    </w:p>
  </w:footnote>
  <w:footnote w:id="5">
    <w:p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Financial </w:t>
      </w:r>
      <w:proofErr w:type="gramStart"/>
      <w:r w:rsidRPr="00142370">
        <w:rPr>
          <w:color w:val="auto"/>
          <w:sz w:val="16"/>
        </w:rPr>
        <w:t xml:space="preserve">Regulation </w:t>
      </w:r>
      <w:r w:rsidRPr="00142370">
        <w:rPr>
          <w:color w:val="auto"/>
          <w:sz w:val="16"/>
          <w:szCs w:val="16"/>
        </w:rPr>
        <w:t xml:space="preserve"> Art</w:t>
      </w:r>
      <w:proofErr w:type="gramEnd"/>
      <w:r w:rsidRPr="00142370">
        <w:rPr>
          <w:color w:val="auto"/>
          <w:sz w:val="16"/>
          <w:szCs w:val="16"/>
        </w:rPr>
        <w:t xml:space="preserve"> 6</w:t>
      </w:r>
      <w:r w:rsidR="007C4B96" w:rsidRPr="00142370">
        <w:rPr>
          <w:color w:val="auto"/>
          <w:sz w:val="16"/>
          <w:szCs w:val="16"/>
        </w:rPr>
        <w:t>1</w:t>
      </w:r>
      <w:r w:rsidRPr="00142370">
        <w:rPr>
          <w:color w:val="auto"/>
          <w:sz w:val="16"/>
          <w:szCs w:val="16"/>
        </w:rPr>
        <w:t xml:space="preserve"> (3</w:t>
      </w:r>
      <w:r w:rsidRPr="00142370">
        <w:rPr>
          <w:color w:val="1F497D"/>
          <w:sz w:val="16"/>
          <w:szCs w:val="16"/>
        </w:rPr>
        <w:t>)</w:t>
      </w:r>
      <w:r w:rsidRPr="00142370">
        <w:rPr>
          <w:color w:val="auto"/>
          <w:sz w:val="16"/>
        </w:rPr>
        <w:t xml:space="preserve">: « … a conflict of interests exists where the impartial and objective exercise of the functions of a financial actor or other person, …, is compromised for reasons involving family, emotional life, political or national affinity, economic interest or any other </w:t>
      </w:r>
      <w:r w:rsidR="007C4B96" w:rsidRPr="00142370">
        <w:rPr>
          <w:color w:val="auto"/>
          <w:sz w:val="16"/>
        </w:rPr>
        <w:t>direct or indirect personal</w:t>
      </w:r>
      <w:r w:rsidR="00142370">
        <w:rPr>
          <w:color w:val="auto"/>
          <w:sz w:val="16"/>
        </w:rPr>
        <w:t xml:space="preserve"> </w:t>
      </w:r>
      <w:r w:rsidRPr="00142370">
        <w:rPr>
          <w:color w:val="auto"/>
          <w:sz w:val="16"/>
        </w:rPr>
        <w:t>interest.»</w:t>
      </w:r>
      <w:r w:rsidR="00142370">
        <w:rPr>
          <w:color w:val="auto"/>
          <w:sz w:val="16"/>
        </w:rPr>
        <w:t xml:space="preserve"> </w:t>
      </w:r>
    </w:p>
  </w:footnote>
  <w:footnote w:id="6">
    <w:p w:rsidR="000616E3" w:rsidRDefault="000616E3">
      <w:pPr>
        <w:pStyle w:val="FootnoteText"/>
        <w:rPr>
          <w:color w:val="auto"/>
          <w:sz w:val="16"/>
        </w:rPr>
      </w:pPr>
      <w:r>
        <w:rPr>
          <w:rStyle w:val="FootnoteReference"/>
        </w:rPr>
        <w:footnoteRef/>
      </w:r>
      <w:r>
        <w:t xml:space="preserve"> </w:t>
      </w:r>
      <w:r w:rsidRPr="00662476">
        <w:rPr>
          <w:color w:val="auto"/>
          <w:sz w:val="16"/>
        </w:rPr>
        <w:t xml:space="preserve">More information on the EU's budgetary priorities in this area </w:t>
      </w:r>
      <w:r>
        <w:rPr>
          <w:color w:val="auto"/>
          <w:sz w:val="16"/>
        </w:rPr>
        <w:t>is</w:t>
      </w:r>
      <w:r w:rsidRPr="00662476">
        <w:rPr>
          <w:color w:val="auto"/>
          <w:sz w:val="16"/>
        </w:rPr>
        <w:t xml:space="preserve"> available in </w:t>
      </w:r>
      <w:r>
        <w:rPr>
          <w:color w:val="auto"/>
          <w:sz w:val="16"/>
        </w:rPr>
        <w:t>a</w:t>
      </w:r>
      <w:r w:rsidRPr="003714FD">
        <w:rPr>
          <w:color w:val="auto"/>
          <w:sz w:val="16"/>
        </w:rPr>
        <w:t xml:space="preserve"> note on international credit mobility </w:t>
      </w:r>
      <w:r>
        <w:rPr>
          <w:color w:val="auto"/>
          <w:sz w:val="16"/>
        </w:rPr>
        <w:t xml:space="preserve">published </w:t>
      </w:r>
      <w:r w:rsidRPr="003714FD">
        <w:rPr>
          <w:color w:val="auto"/>
          <w:sz w:val="16"/>
        </w:rPr>
        <w:t xml:space="preserve">on the following website: </w:t>
      </w:r>
    </w:p>
    <w:p w:rsidR="000616E3" w:rsidRPr="00394B7D" w:rsidRDefault="000616E3">
      <w:pPr>
        <w:pStyle w:val="FootnoteText"/>
      </w:pPr>
      <w:hyperlink r:id="rId1" w:history="1">
        <w:r w:rsidRPr="003714FD">
          <w:rPr>
            <w:color w:val="auto"/>
            <w:sz w:val="16"/>
          </w:rPr>
          <w:t>http://ec.europa.eu/education/opportunities/international-cooperation/documents/credit-students-staff.pdf</w:t>
        </w:r>
      </w:hyperlink>
      <w:r>
        <w:rPr>
          <w:color w:val="auto"/>
          <w:sz w:val="16"/>
        </w:rPr>
        <w:t xml:space="preserve"> </w:t>
      </w:r>
    </w:p>
  </w:footnote>
  <w:footnote w:id="7">
    <w:p w:rsidR="000616E3" w:rsidRDefault="000616E3" w:rsidP="00AA7AC8">
      <w:pPr>
        <w:rPr>
          <w:color w:val="1F497D"/>
        </w:rPr>
      </w:pPr>
      <w:r>
        <w:rPr>
          <w:rStyle w:val="FootnoteReference"/>
        </w:rPr>
        <w:footnoteRef/>
      </w:r>
      <w:r>
        <w:t xml:space="preserve"> </w:t>
      </w:r>
      <w:r w:rsidRPr="00B149F1">
        <w:rPr>
          <w:color w:val="auto"/>
          <w:sz w:val="16"/>
          <w:szCs w:val="16"/>
        </w:rPr>
        <w:t xml:space="preserve">The "ICM Handbook for participating organisations" is available on the following website: </w:t>
      </w:r>
      <w:r w:rsidRPr="00CE0FEF">
        <w:rPr>
          <w:rStyle w:val="Hyperlink"/>
          <w:sz w:val="16"/>
          <w:szCs w:val="16"/>
        </w:rPr>
        <w:t>https://ec.europa.eu/programmes/erasmus-plus/opportunities/organisations/learning-mobility/higher-education_en</w:t>
      </w:r>
      <w:r>
        <w:rPr>
          <w:color w:val="1F497D"/>
        </w:rPr>
        <w:t xml:space="preserve"> </w:t>
      </w:r>
    </w:p>
    <w:p w:rsidR="000616E3" w:rsidRPr="003F0F60" w:rsidRDefault="000616E3" w:rsidP="003714FD"/>
  </w:footnote>
  <w:footnote w:id="8">
    <w:p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"relevance of the consortium"</w:t>
      </w:r>
    </w:p>
  </w:footnote>
  <w:footnote w:id="9">
    <w:p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activity design and implementation"</w:t>
      </w:r>
    </w:p>
  </w:footnote>
  <w:footnote w:id="10">
    <w:p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composition and the cooperation arrangements"</w:t>
      </w:r>
    </w:p>
  </w:footnote>
  <w:footnote w:id="11">
    <w:p w:rsidR="000616E3" w:rsidRPr="00925DBC" w:rsidRDefault="000616E3">
      <w:pPr>
        <w:pStyle w:val="FootnoteText"/>
        <w:rPr>
          <w:color w:val="auto"/>
          <w:sz w:val="16"/>
          <w:szCs w:val="16"/>
        </w:rPr>
      </w:pPr>
      <w:r w:rsidRPr="00925DBC">
        <w:rPr>
          <w:rStyle w:val="FootnoteReference"/>
          <w:color w:val="auto"/>
          <w:sz w:val="16"/>
          <w:szCs w:val="16"/>
        </w:rPr>
        <w:footnoteRef/>
      </w:r>
      <w:r w:rsidRPr="00925DBC">
        <w:rPr>
          <w:color w:val="auto"/>
          <w:sz w:val="16"/>
          <w:szCs w:val="16"/>
        </w:rPr>
        <w:t xml:space="preserve"> </w:t>
      </w:r>
      <w:proofErr w:type="gramStart"/>
      <w:r w:rsidRPr="00925DBC">
        <w:rPr>
          <w:color w:val="auto"/>
          <w:sz w:val="16"/>
          <w:szCs w:val="16"/>
        </w:rPr>
        <w:t>At least 70 points for the VET Mobility Charter.</w:t>
      </w:r>
      <w:proofErr w:type="gramEnd"/>
    </w:p>
  </w:footnote>
  <w:footnote w:id="12">
    <w:p w:rsidR="000616E3" w:rsidRPr="008F6ECF" w:rsidRDefault="000616E3" w:rsidP="00181D69">
      <w:pPr>
        <w:pStyle w:val="FootnoteText"/>
        <w:rPr>
          <w:color w:val="auto"/>
          <w:sz w:val="16"/>
          <w:szCs w:val="16"/>
        </w:rPr>
      </w:pPr>
      <w:r w:rsidRPr="003714FD">
        <w:rPr>
          <w:rStyle w:val="FootnoteReference"/>
          <w:sz w:val="16"/>
          <w:szCs w:val="16"/>
        </w:rPr>
        <w:footnoteRef/>
      </w:r>
      <w:r w:rsidRPr="003714FD">
        <w:rPr>
          <w:sz w:val="16"/>
          <w:szCs w:val="16"/>
        </w:rPr>
        <w:t xml:space="preserve"> </w:t>
      </w:r>
      <w:r w:rsidRPr="008F6ECF">
        <w:rPr>
          <w:color w:val="auto"/>
          <w:sz w:val="16"/>
          <w:szCs w:val="16"/>
        </w:rPr>
        <w:t xml:space="preserve">For mobility projects </w:t>
      </w:r>
      <w:r w:rsidRPr="00D913D2">
        <w:rPr>
          <w:color w:val="auto"/>
          <w:sz w:val="16"/>
          <w:szCs w:val="16"/>
        </w:rPr>
        <w:t>between Programme and Partner Countries in the higher education field,</w:t>
      </w:r>
      <w:r w:rsidRPr="008F6ECF">
        <w:rPr>
          <w:color w:val="auto"/>
          <w:sz w:val="16"/>
          <w:szCs w:val="16"/>
        </w:rPr>
        <w:t xml:space="preserve"> achieving 50% of the points </w:t>
      </w:r>
      <w:proofErr w:type="gramStart"/>
      <w:r w:rsidRPr="008F6ECF">
        <w:rPr>
          <w:color w:val="auto"/>
          <w:sz w:val="16"/>
          <w:szCs w:val="16"/>
        </w:rPr>
        <w:t>is</w:t>
      </w:r>
      <w:proofErr w:type="gramEnd"/>
      <w:r w:rsidRPr="008F6ECF">
        <w:rPr>
          <w:color w:val="auto"/>
          <w:sz w:val="16"/>
          <w:szCs w:val="16"/>
        </w:rPr>
        <w:t xml:space="preserve"> only necessary for the criterion "relevance of the strategy" (i.e. 15 points).</w:t>
      </w:r>
    </w:p>
    <w:p w:rsidR="000616E3" w:rsidRPr="00181D69" w:rsidRDefault="000616E3">
      <w:pPr>
        <w:pStyle w:val="FootnoteText"/>
      </w:pPr>
    </w:p>
  </w:footnote>
  <w:footnote w:id="13">
    <w:p w:rsidR="000616E3" w:rsidRPr="00714CEE" w:rsidRDefault="000616E3" w:rsidP="00A0307A">
      <w:pPr>
        <w:pStyle w:val="FootnoteText"/>
        <w:ind w:left="284" w:hanging="284"/>
        <w:rPr>
          <w:color w:val="auto"/>
          <w:sz w:val="16"/>
        </w:rPr>
      </w:pPr>
      <w:r w:rsidRPr="00714CEE">
        <w:rPr>
          <w:color w:val="auto"/>
          <w:sz w:val="16"/>
          <w:vertAlign w:val="superscript"/>
        </w:rPr>
        <w:footnoteRef/>
      </w:r>
      <w:r w:rsidRPr="00714CEE">
        <w:rPr>
          <w:color w:val="auto"/>
          <w:sz w:val="16"/>
          <w:vertAlign w:val="superscript"/>
        </w:rPr>
        <w:t xml:space="preserve"> </w:t>
      </w:r>
      <w:r w:rsidRPr="00714CEE">
        <w:rPr>
          <w:color w:val="auto"/>
          <w:sz w:val="16"/>
        </w:rPr>
        <w:tab/>
        <w:t>This requirement does not apply in case both experts have scored the application under the thresholds for acceptance for the action.</w:t>
      </w:r>
    </w:p>
  </w:footnote>
  <w:footnote w:id="14">
    <w:p w:rsidR="000616E3" w:rsidRPr="00714CEE" w:rsidRDefault="000616E3" w:rsidP="00D81A9B">
      <w:pPr>
        <w:pStyle w:val="FootnoteText"/>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0616E3" w:rsidRDefault="000616E3"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rsidR="000616E3"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p>
  <w:p w:rsidR="000616E3" w:rsidRDefault="000616E3" w:rsidP="00AC126E">
    <w:pPr>
      <w:pStyle w:val="Footer"/>
      <w:pBdr>
        <w:bottom w:val="single" w:sz="4" w:space="1" w:color="7B6F46"/>
      </w:pBdr>
      <w:tabs>
        <w:tab w:val="clear" w:pos="4153"/>
        <w:tab w:val="clear" w:pos="8306"/>
      </w:tabs>
      <w:ind w:right="3027"/>
      <w:jc w:val="right"/>
      <w:rPr>
        <w:rFonts w:cs="Arial"/>
        <w:noProof/>
        <w:color w:val="auto"/>
        <w:szCs w:val="16"/>
      </w:rPr>
    </w:pPr>
  </w:p>
  <w:p w:rsidR="000616E3" w:rsidRPr="00A82D08"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p>
  <w:p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0616E3" w:rsidRDefault="000616E3"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0" behindDoc="0" locked="0" layoutInCell="0" allowOverlap="1" wp14:anchorId="5C82BE49" wp14:editId="1ECACB31">
              <wp:simplePos x="0" y="0"/>
              <wp:positionH relativeFrom="column">
                <wp:posOffset>0</wp:posOffset>
              </wp:positionH>
              <wp:positionV relativeFrom="paragraph">
                <wp:posOffset>325755</wp:posOffset>
              </wp:positionV>
              <wp:extent cx="56007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64E1D404" wp14:editId="468F86A7">
          <wp:extent cx="5753100" cy="7534275"/>
          <wp:effectExtent l="0" t="0" r="0" b="9525"/>
          <wp:docPr id="2" name="Picture 2"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0616E3" w:rsidRPr="00D02D0C" w:rsidRDefault="000616E3"/>
  <w:p w:rsidR="000616E3" w:rsidRPr="00D02D0C" w:rsidRDefault="000616E3"/>
  <w:p w:rsidR="000616E3" w:rsidRPr="00D02D0C" w:rsidRDefault="000616E3"/>
  <w:p w:rsidR="000616E3" w:rsidRPr="00D02D0C" w:rsidRDefault="000616E3"/>
  <w:p w:rsidR="000616E3" w:rsidRPr="00D02D0C" w:rsidRDefault="000616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58249" behindDoc="1" locked="0" layoutInCell="1" allowOverlap="1" wp14:anchorId="0E25E498" wp14:editId="5EBF4FBE">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9" name="Picture 9"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6E3" w:rsidRDefault="000616E3" w:rsidP="00AC126E">
    <w:pPr>
      <w:pStyle w:val="Footer"/>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rsidR="000616E3"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p>
  <w:p w:rsidR="000616E3" w:rsidRDefault="000616E3" w:rsidP="00AC126E">
    <w:pPr>
      <w:pStyle w:val="Footer"/>
      <w:pBdr>
        <w:bottom w:val="single" w:sz="4" w:space="1" w:color="7B6F46"/>
      </w:pBdr>
      <w:tabs>
        <w:tab w:val="clear" w:pos="4153"/>
        <w:tab w:val="clear" w:pos="8306"/>
      </w:tabs>
      <w:ind w:right="3027"/>
      <w:jc w:val="right"/>
      <w:rPr>
        <w:rFonts w:cs="Arial"/>
        <w:noProof/>
        <w:color w:val="auto"/>
        <w:szCs w:val="16"/>
      </w:rPr>
    </w:pPr>
  </w:p>
  <w:p w:rsidR="000616E3" w:rsidRPr="00A82D08" w:rsidRDefault="000616E3" w:rsidP="00F73F01">
    <w:pPr>
      <w:pStyle w:val="Footer"/>
      <w:pBdr>
        <w:bottom w:val="single" w:sz="4" w:space="1" w:color="7B6F46"/>
      </w:pBdr>
      <w:tabs>
        <w:tab w:val="clear" w:pos="8306"/>
        <w:tab w:val="right" w:pos="8820"/>
      </w:tabs>
      <w:ind w:right="3027"/>
      <w:jc w:val="right"/>
      <w:rPr>
        <w:rFonts w:cs="Arial"/>
        <w:noProof/>
        <w:color w:val="auto"/>
        <w:szCs w:val="16"/>
      </w:rPr>
    </w:pPr>
    <w:r>
      <w:rPr>
        <w:noProof/>
        <w:color w:val="000000"/>
        <w:szCs w:val="24"/>
      </w:rPr>
      <mc:AlternateContent>
        <mc:Choice Requires="wps">
          <w:drawing>
            <wp:anchor distT="0" distB="0" distL="114300" distR="114300" simplePos="0" relativeHeight="251658248" behindDoc="0" locked="0" layoutInCell="0" allowOverlap="1" wp14:anchorId="6C631286" wp14:editId="2FCA8B1A">
              <wp:simplePos x="0" y="0"/>
              <wp:positionH relativeFrom="column">
                <wp:posOffset>0</wp:posOffset>
              </wp:positionH>
              <wp:positionV relativeFrom="paragraph">
                <wp:posOffset>21590</wp:posOffset>
              </wp:positionV>
              <wp:extent cx="5600700" cy="0"/>
              <wp:effectExtent l="0" t="0" r="0" b="0"/>
              <wp:wrapNone/>
              <wp:docPr id="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mc:Fallback>
      </mc:AlternateContent>
    </w:r>
  </w:p>
  <w:p w:rsidR="000616E3" w:rsidRDefault="000616E3"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0616E3" w:rsidRDefault="000616E3"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7" behindDoc="0" locked="0" layoutInCell="0" allowOverlap="1" wp14:anchorId="084737FE" wp14:editId="2F3BD30E">
              <wp:simplePos x="0" y="0"/>
              <wp:positionH relativeFrom="column">
                <wp:posOffset>0</wp:posOffset>
              </wp:positionH>
              <wp:positionV relativeFrom="paragraph">
                <wp:posOffset>325755</wp:posOffset>
              </wp:positionV>
              <wp:extent cx="5600700" cy="0"/>
              <wp:effectExtent l="0" t="0" r="0" b="0"/>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rPr>
      <w:drawing>
        <wp:inline distT="0" distB="0" distL="0" distR="0" wp14:anchorId="251C9A60" wp14:editId="555B29FE">
          <wp:extent cx="5753100" cy="7534275"/>
          <wp:effectExtent l="0" t="0" r="0" b="9525"/>
          <wp:docPr id="10" name="Picture 10"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0616E3" w:rsidRPr="00D02D0C" w:rsidRDefault="000616E3"/>
  <w:p w:rsidR="000616E3" w:rsidRPr="00D02D0C" w:rsidRDefault="000616E3"/>
  <w:p w:rsidR="000616E3" w:rsidRPr="00D02D0C" w:rsidRDefault="000616E3"/>
  <w:p w:rsidR="000616E3" w:rsidRPr="00D02D0C" w:rsidRDefault="000616E3"/>
  <w:p w:rsidR="000616E3" w:rsidRPr="00D02D0C" w:rsidRDefault="000616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E3" w:rsidRDefault="000616E3"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658251" behindDoc="1" locked="0" layoutInCell="1" allowOverlap="1" wp14:anchorId="2566DC4D" wp14:editId="761E4671">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1" name="Picture 11"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6E3" w:rsidRDefault="000616E3" w:rsidP="00353A24">
    <w:pPr>
      <w:pStyle w:val="Footer"/>
      <w:tabs>
        <w:tab w:val="clear" w:pos="4153"/>
        <w:tab w:val="clear" w:pos="8306"/>
      </w:tabs>
      <w:ind w:right="-32"/>
      <w:jc w:val="left"/>
      <w:rPr>
        <w:rFonts w:cs="Arial"/>
        <w:noProof/>
        <w:color w:val="auto"/>
        <w:szCs w:val="16"/>
      </w:rPr>
    </w:pPr>
  </w:p>
  <w:p w:rsidR="000616E3" w:rsidRDefault="000616E3" w:rsidP="00353A24">
    <w:pPr>
      <w:pStyle w:val="Footer"/>
      <w:tabs>
        <w:tab w:val="clear" w:pos="4153"/>
        <w:tab w:val="clear" w:pos="8306"/>
      </w:tabs>
      <w:ind w:right="-32"/>
      <w:jc w:val="left"/>
      <w:rPr>
        <w:rFonts w:cs="Arial"/>
        <w:noProof/>
        <w:color w:val="auto"/>
        <w:szCs w:val="16"/>
        <w:lang w:val="en-US"/>
      </w:rPr>
    </w:pPr>
  </w:p>
  <w:p w:rsidR="000616E3" w:rsidRPr="00AC126E" w:rsidRDefault="000616E3" w:rsidP="00353A24">
    <w:pPr>
      <w:pStyle w:val="Footer"/>
      <w:tabs>
        <w:tab w:val="clear" w:pos="4153"/>
        <w:tab w:val="clear" w:pos="8306"/>
      </w:tabs>
      <w:ind w:right="-32"/>
      <w:jc w:val="left"/>
      <w:rPr>
        <w:rFonts w:cs="Arial"/>
        <w:noProof/>
        <w:color w:val="auto"/>
        <w:szCs w:val="16"/>
        <w:lang w:val="en-US"/>
      </w:rPr>
    </w:pPr>
  </w:p>
  <w:p w:rsidR="000616E3" w:rsidRPr="00353A24" w:rsidRDefault="000616E3"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658250" behindDoc="0" locked="0" layoutInCell="0" allowOverlap="1" wp14:anchorId="02816067" wp14:editId="385C12EE">
              <wp:simplePos x="0" y="0"/>
              <wp:positionH relativeFrom="column">
                <wp:posOffset>0</wp:posOffset>
              </wp:positionH>
              <wp:positionV relativeFrom="paragraph">
                <wp:posOffset>21590</wp:posOffset>
              </wp:positionV>
              <wp:extent cx="8531225" cy="0"/>
              <wp:effectExtent l="0" t="0" r="0" b="0"/>
              <wp:wrapNone/>
              <wp:docPr id="1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E3" w:rsidRDefault="000616E3" w:rsidP="00353A24">
    <w:pPr>
      <w:pStyle w:val="Footer"/>
      <w:tabs>
        <w:tab w:val="clear" w:pos="4153"/>
        <w:tab w:val="clear" w:pos="8306"/>
      </w:tabs>
      <w:ind w:right="-32"/>
      <w:jc w:val="left"/>
      <w:rPr>
        <w:rFonts w:cs="Arial"/>
        <w:noProof/>
        <w:color w:val="auto"/>
        <w:szCs w:val="16"/>
      </w:rPr>
    </w:pPr>
    <w:r>
      <w:rPr>
        <w:noProof/>
      </w:rPr>
      <w:drawing>
        <wp:anchor distT="0" distB="0" distL="114300" distR="114300" simplePos="0" relativeHeight="251658253" behindDoc="1" locked="0" layoutInCell="1" allowOverlap="1" wp14:anchorId="3F4F0131" wp14:editId="54ED7F47">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2" name="Picture 1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6E3" w:rsidRDefault="000616E3" w:rsidP="00353A24">
    <w:pPr>
      <w:pStyle w:val="Footer"/>
      <w:tabs>
        <w:tab w:val="clear" w:pos="4153"/>
        <w:tab w:val="clear" w:pos="8306"/>
      </w:tabs>
      <w:ind w:right="-32"/>
      <w:jc w:val="left"/>
      <w:rPr>
        <w:rFonts w:cs="Arial"/>
        <w:noProof/>
        <w:color w:val="auto"/>
        <w:szCs w:val="16"/>
      </w:rPr>
    </w:pPr>
  </w:p>
  <w:p w:rsidR="000616E3" w:rsidRDefault="000616E3" w:rsidP="00353A24">
    <w:pPr>
      <w:pStyle w:val="Footer"/>
      <w:tabs>
        <w:tab w:val="clear" w:pos="4153"/>
        <w:tab w:val="clear" w:pos="8306"/>
      </w:tabs>
      <w:ind w:right="-32"/>
      <w:jc w:val="left"/>
      <w:rPr>
        <w:rFonts w:cs="Arial"/>
        <w:noProof/>
        <w:color w:val="auto"/>
        <w:szCs w:val="16"/>
        <w:lang w:val="en-US"/>
      </w:rPr>
    </w:pPr>
  </w:p>
  <w:p w:rsidR="000616E3" w:rsidRPr="00AC126E" w:rsidRDefault="000616E3" w:rsidP="00353A24">
    <w:pPr>
      <w:pStyle w:val="Footer"/>
      <w:tabs>
        <w:tab w:val="clear" w:pos="4153"/>
        <w:tab w:val="clear" w:pos="8306"/>
      </w:tabs>
      <w:ind w:right="-32"/>
      <w:jc w:val="left"/>
      <w:rPr>
        <w:rFonts w:cs="Arial"/>
        <w:noProof/>
        <w:color w:val="auto"/>
        <w:szCs w:val="16"/>
        <w:lang w:val="en-US"/>
      </w:rPr>
    </w:pPr>
  </w:p>
  <w:p w:rsidR="000616E3" w:rsidRPr="00353A24" w:rsidRDefault="000616E3" w:rsidP="00925DBC">
    <w:pPr>
      <w:pStyle w:val="Footer"/>
      <w:tabs>
        <w:tab w:val="clear" w:pos="4153"/>
        <w:tab w:val="clear" w:pos="8306"/>
      </w:tabs>
      <w:ind w:right="-32"/>
      <w:jc w:val="left"/>
    </w:pPr>
    <w:r>
      <w:rPr>
        <w:noProof/>
        <w:color w:val="000000"/>
        <w:szCs w:val="24"/>
      </w:rPr>
      <mc:AlternateContent>
        <mc:Choice Requires="wps">
          <w:drawing>
            <wp:anchor distT="0" distB="0" distL="114300" distR="114300" simplePos="0" relativeHeight="251658252" behindDoc="0" locked="0" layoutInCell="0" allowOverlap="1" wp14:anchorId="3638B5C3" wp14:editId="38A1D40E">
              <wp:simplePos x="0" y="0"/>
              <wp:positionH relativeFrom="column">
                <wp:posOffset>0</wp:posOffset>
              </wp:positionH>
              <wp:positionV relativeFrom="paragraph">
                <wp:posOffset>21590</wp:posOffset>
              </wp:positionV>
              <wp:extent cx="8531225" cy="0"/>
              <wp:effectExtent l="0" t="0" r="0" b="0"/>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E3" w:rsidRDefault="000616E3"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r w:rsidRPr="00704117">
      <w:rPr>
        <w:rFonts w:ascii="Calibri" w:hAnsi="Calibri" w:cs="Calibri"/>
        <w:b/>
        <w:lang w:eastAsia="ar-S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E3" w:rsidRDefault="000616E3"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58243" behindDoc="1" locked="0" layoutInCell="1" allowOverlap="1" wp14:anchorId="3350EB3D" wp14:editId="425D47F2">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13" name="Picture 13"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6E3" w:rsidRDefault="000616E3" w:rsidP="00574616">
    <w:pPr>
      <w:pStyle w:val="Footer"/>
      <w:tabs>
        <w:tab w:val="clear" w:pos="4153"/>
        <w:tab w:val="clear" w:pos="8306"/>
      </w:tabs>
      <w:ind w:right="-32"/>
      <w:jc w:val="left"/>
      <w:rPr>
        <w:rFonts w:cs="Arial"/>
        <w:noProof/>
        <w:color w:val="auto"/>
        <w:szCs w:val="16"/>
      </w:rPr>
    </w:pPr>
  </w:p>
  <w:p w:rsidR="000616E3" w:rsidRDefault="000616E3" w:rsidP="00574616">
    <w:pPr>
      <w:pStyle w:val="Footer"/>
      <w:tabs>
        <w:tab w:val="clear" w:pos="4153"/>
        <w:tab w:val="clear" w:pos="8306"/>
      </w:tabs>
      <w:ind w:right="-32"/>
      <w:jc w:val="left"/>
      <w:rPr>
        <w:rFonts w:cs="Arial"/>
        <w:noProof/>
        <w:color w:val="auto"/>
        <w:szCs w:val="16"/>
        <w:lang w:val="en-US"/>
      </w:rPr>
    </w:pPr>
  </w:p>
  <w:p w:rsidR="000616E3" w:rsidRPr="00AC126E" w:rsidRDefault="000616E3" w:rsidP="00574616">
    <w:pPr>
      <w:pStyle w:val="Footer"/>
      <w:tabs>
        <w:tab w:val="clear" w:pos="4153"/>
        <w:tab w:val="clear" w:pos="8306"/>
      </w:tabs>
      <w:ind w:right="-32"/>
      <w:jc w:val="left"/>
      <w:rPr>
        <w:rFonts w:cs="Arial"/>
        <w:noProof/>
        <w:color w:val="auto"/>
        <w:szCs w:val="16"/>
        <w:lang w:val="en-US"/>
      </w:rPr>
    </w:pPr>
  </w:p>
  <w:p w:rsidR="000616E3" w:rsidRPr="00A82D08" w:rsidRDefault="000616E3" w:rsidP="00574616">
    <w:pPr>
      <w:pStyle w:val="Footer"/>
      <w:tabs>
        <w:tab w:val="clear" w:pos="4153"/>
        <w:tab w:val="clear" w:pos="8306"/>
      </w:tabs>
      <w:ind w:right="-32"/>
      <w:jc w:val="left"/>
      <w:rPr>
        <w:rFonts w:cs="Arial"/>
        <w:noProof/>
        <w:color w:val="auto"/>
        <w:szCs w:val="16"/>
      </w:rPr>
    </w:pPr>
    <w:r>
      <w:rPr>
        <w:noProof/>
        <w:color w:val="000000"/>
        <w:szCs w:val="24"/>
      </w:rPr>
      <mc:AlternateContent>
        <mc:Choice Requires="wps">
          <w:drawing>
            <wp:anchor distT="0" distB="0" distL="114300" distR="114300" simplePos="0" relativeHeight="251658242" behindDoc="0" locked="0" layoutInCell="0" allowOverlap="1" wp14:anchorId="0F9DDF04" wp14:editId="36815699">
              <wp:simplePos x="0" y="0"/>
              <wp:positionH relativeFrom="column">
                <wp:posOffset>0</wp:posOffset>
              </wp:positionH>
              <wp:positionV relativeFrom="paragraph">
                <wp:posOffset>21590</wp:posOffset>
              </wp:positionV>
              <wp:extent cx="85312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mc:Fallback>
      </mc:AlternateContent>
    </w:r>
  </w:p>
  <w:p w:rsidR="000616E3" w:rsidRDefault="000616E3" w:rsidP="00574616">
    <w:pPr>
      <w:pStyle w:val="Footer"/>
      <w:tabs>
        <w:tab w:val="clear" w:pos="8306"/>
        <w:tab w:val="right" w:pos="8820"/>
      </w:tabs>
      <w:ind w:right="3027"/>
      <w:jc w:val="right"/>
      <w:rPr>
        <w:rFonts w:cs="Arial"/>
        <w:b/>
        <w:i w:val="0"/>
        <w:noProof/>
        <w:color w:val="auto"/>
        <w:w w:val="80"/>
        <w:szCs w:val="16"/>
      </w:rPr>
    </w:pPr>
  </w:p>
  <w:p w:rsidR="000616E3" w:rsidRDefault="000616E3"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8241" behindDoc="0" locked="0" layoutInCell="0" allowOverlap="1" wp14:anchorId="1AE403A0" wp14:editId="386BD503">
              <wp:simplePos x="0" y="0"/>
              <wp:positionH relativeFrom="column">
                <wp:posOffset>0</wp:posOffset>
              </wp:positionH>
              <wp:positionV relativeFrom="paragraph">
                <wp:posOffset>325755</wp:posOffset>
              </wp:positionV>
              <wp:extent cx="560070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1BD79D4C" wp14:editId="39BA31D8">
          <wp:extent cx="5753100" cy="7534275"/>
          <wp:effectExtent l="0" t="0" r="0" b="9525"/>
          <wp:docPr id="14" name="Picture 1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0616E3" w:rsidRPr="00D02D0C" w:rsidRDefault="000616E3"/>
  <w:p w:rsidR="000616E3" w:rsidRPr="00D02D0C" w:rsidRDefault="000616E3"/>
  <w:p w:rsidR="000616E3" w:rsidRPr="00D02D0C" w:rsidRDefault="000616E3"/>
  <w:p w:rsidR="000616E3" w:rsidRPr="00D02D0C" w:rsidRDefault="000616E3"/>
  <w:p w:rsidR="000616E3" w:rsidRPr="00D02D0C" w:rsidRDefault="000616E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E3" w:rsidRDefault="000616E3" w:rsidP="00574616">
    <w:pPr>
      <w:pStyle w:val="Footer"/>
      <w:tabs>
        <w:tab w:val="clear" w:pos="4153"/>
        <w:tab w:val="clear" w:pos="8306"/>
      </w:tabs>
      <w:ind w:right="-32"/>
      <w:jc w:val="left"/>
      <w:rPr>
        <w:rFonts w:cs="Arial"/>
        <w:b/>
        <w:i w:val="0"/>
        <w:noProof/>
        <w:color w:val="auto"/>
        <w:w w:val="80"/>
        <w:szCs w:val="16"/>
      </w:rPr>
    </w:pPr>
    <w:r>
      <w:rPr>
        <w:noProof/>
      </w:rPr>
      <w:drawing>
        <wp:anchor distT="0" distB="0" distL="114300" distR="114300" simplePos="0" relativeHeight="251658245" behindDoc="1" locked="0" layoutInCell="1" allowOverlap="1" wp14:anchorId="106B14F6" wp14:editId="106B14F7">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6E3" w:rsidRDefault="000616E3" w:rsidP="00574616">
    <w:pPr>
      <w:pStyle w:val="Footer"/>
      <w:tabs>
        <w:tab w:val="clear" w:pos="4153"/>
        <w:tab w:val="clear" w:pos="8306"/>
      </w:tabs>
      <w:ind w:right="-32"/>
      <w:jc w:val="left"/>
      <w:rPr>
        <w:rFonts w:cs="Arial"/>
        <w:noProof/>
        <w:color w:val="auto"/>
        <w:szCs w:val="16"/>
      </w:rPr>
    </w:pPr>
  </w:p>
  <w:p w:rsidR="000616E3" w:rsidRDefault="000616E3" w:rsidP="00574616">
    <w:pPr>
      <w:pStyle w:val="Footer"/>
      <w:tabs>
        <w:tab w:val="clear" w:pos="4153"/>
        <w:tab w:val="clear" w:pos="8306"/>
      </w:tabs>
      <w:ind w:right="-32"/>
      <w:jc w:val="left"/>
      <w:rPr>
        <w:rFonts w:cs="Arial"/>
        <w:noProof/>
        <w:color w:val="auto"/>
        <w:szCs w:val="16"/>
        <w:lang w:val="en-US"/>
      </w:rPr>
    </w:pPr>
  </w:p>
  <w:p w:rsidR="000616E3" w:rsidRPr="00AC126E" w:rsidRDefault="000616E3" w:rsidP="00574616">
    <w:pPr>
      <w:pStyle w:val="Footer"/>
      <w:tabs>
        <w:tab w:val="clear" w:pos="4153"/>
        <w:tab w:val="clear" w:pos="8306"/>
      </w:tabs>
      <w:ind w:right="-32"/>
      <w:jc w:val="left"/>
      <w:rPr>
        <w:rFonts w:cs="Arial"/>
        <w:noProof/>
        <w:color w:val="auto"/>
        <w:szCs w:val="16"/>
        <w:lang w:val="en-US"/>
      </w:rPr>
    </w:pPr>
  </w:p>
  <w:p w:rsidR="000616E3" w:rsidRPr="00CE66B6" w:rsidRDefault="000616E3" w:rsidP="00574616">
    <w:pPr>
      <w:pStyle w:val="Footer"/>
      <w:tabs>
        <w:tab w:val="clear" w:pos="4153"/>
        <w:tab w:val="clear" w:pos="8306"/>
      </w:tabs>
      <w:ind w:right="-32"/>
      <w:jc w:val="left"/>
      <w:rPr>
        <w:rFonts w:cs="Arial"/>
        <w:noProof/>
        <w:color w:val="auto"/>
        <w:sz w:val="2"/>
        <w:szCs w:val="2"/>
      </w:rPr>
    </w:pPr>
    <w:r>
      <w:rPr>
        <w:rFonts w:cs="Arial"/>
        <w:noProof/>
        <w:color w:val="auto"/>
        <w:sz w:val="2"/>
        <w:szCs w:val="2"/>
      </w:rPr>
      <mc:AlternateContent>
        <mc:Choice Requires="wps">
          <w:drawing>
            <wp:anchor distT="0" distB="0" distL="114300" distR="114300" simplePos="0" relativeHeight="251658246" behindDoc="0" locked="0" layoutInCell="0" allowOverlap="1" wp14:anchorId="106B14F8" wp14:editId="106B14F9">
              <wp:simplePos x="0" y="0"/>
              <wp:positionH relativeFrom="column">
                <wp:posOffset>-99060</wp:posOffset>
              </wp:positionH>
              <wp:positionV relativeFrom="paragraph">
                <wp:posOffset>57785</wp:posOffset>
              </wp:positionV>
              <wp:extent cx="5743575" cy="0"/>
              <wp:effectExtent l="0" t="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mc:Fallback>
      </mc:AlternateContent>
    </w:r>
  </w:p>
  <w:p w:rsidR="000616E3" w:rsidRDefault="000616E3" w:rsidP="00CE66B6">
    <w:pPr>
      <w:pStyle w:val="Footer"/>
      <w:pBdr>
        <w:bottom w:val="single" w:sz="4" w:space="1" w:color="7B6F46"/>
      </w:pBdr>
      <w:tabs>
        <w:tab w:val="clear" w:pos="8306"/>
        <w:tab w:val="right" w:pos="8820"/>
      </w:tabs>
      <w:ind w:right="3027"/>
    </w:pPr>
    <w:r>
      <w:rPr>
        <w:rFonts w:cs="Arial"/>
        <w:b/>
        <w:i w:val="0"/>
        <w:noProof/>
        <w:color w:val="auto"/>
        <w:szCs w:val="16"/>
      </w:rPr>
      <mc:AlternateContent>
        <mc:Choice Requires="wps">
          <w:drawing>
            <wp:anchor distT="0" distB="0" distL="114300" distR="114300" simplePos="0" relativeHeight="251658244" behindDoc="0" locked="0" layoutInCell="0" allowOverlap="1" wp14:anchorId="106B14FA" wp14:editId="106B14FB">
              <wp:simplePos x="0" y="0"/>
              <wp:positionH relativeFrom="column">
                <wp:posOffset>0</wp:posOffset>
              </wp:positionH>
              <wp:positionV relativeFrom="paragraph">
                <wp:posOffset>325755</wp:posOffset>
              </wp:positionV>
              <wp:extent cx="56007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106B14FC" wp14:editId="106B14FD">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rsidR="000616E3" w:rsidRPr="00D02D0C" w:rsidRDefault="000616E3"/>
  <w:p w:rsidR="000616E3" w:rsidRPr="00D02D0C" w:rsidRDefault="000616E3"/>
  <w:p w:rsidR="000616E3" w:rsidRPr="00D02D0C" w:rsidRDefault="000616E3"/>
  <w:p w:rsidR="000616E3" w:rsidRPr="00D02D0C" w:rsidRDefault="000616E3"/>
  <w:p w:rsidR="000616E3" w:rsidRPr="00D02D0C" w:rsidRDefault="000616E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E3" w:rsidRPr="00336CAB" w:rsidRDefault="000616E3"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95BE068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E1CC02BC"/>
    <w:lvl w:ilvl="0">
      <w:start w:val="1"/>
      <w:numFmt w:val="bullet"/>
      <w:pStyle w:val="ListBullet"/>
      <w:lvlText w:val=""/>
      <w:lvlJc w:val="left"/>
      <w:pPr>
        <w:tabs>
          <w:tab w:val="num" w:pos="227"/>
        </w:tabs>
        <w:ind w:left="227" w:hanging="227"/>
      </w:pPr>
      <w:rPr>
        <w:rFonts w:ascii="Wingdings" w:hAnsi="Wingdings" w:hint="default"/>
        <w:color w:val="7B6F46"/>
      </w:rPr>
    </w:lvl>
  </w:abstractNum>
  <w:abstractNum w:abstractNumId="6">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9">
    <w:nsid w:val="01EF6899"/>
    <w:multiLevelType w:val="hybridMultilevel"/>
    <w:tmpl w:val="F0322F3A"/>
    <w:lvl w:ilvl="0" w:tplc="C5784718">
      <w:start w:val="3"/>
      <w:numFmt w:val="bullet"/>
      <w:lvlText w:val="-"/>
      <w:lvlJc w:val="left"/>
      <w:pPr>
        <w:ind w:left="720" w:hanging="360"/>
      </w:pPr>
      <w:rPr>
        <w:rFonts w:ascii="Verdana" w:eastAsia="Times New Roman" w:hAnsi="Verdana"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D554E"/>
    <w:multiLevelType w:val="hybridMultilevel"/>
    <w:tmpl w:val="5B786658"/>
    <w:lvl w:ilvl="0" w:tplc="687A8020">
      <w:start w:val="1"/>
      <w:numFmt w:val="bullet"/>
      <w:lvlText w:val="-"/>
      <w:lvlJc w:val="left"/>
      <w:pPr>
        <w:tabs>
          <w:tab w:val="num" w:pos="360"/>
        </w:tabs>
        <w:ind w:left="360" w:hanging="360"/>
      </w:pPr>
      <w:rPr>
        <w:rFonts w:ascii="Verdana" w:eastAsia="Times New Roman" w:hAnsi="Verdana" w:cs="Times New Roman"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9F7682"/>
    <w:multiLevelType w:val="hybridMultilevel"/>
    <w:tmpl w:val="597AEEF8"/>
    <w:lvl w:ilvl="0" w:tplc="11FE95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7F41351"/>
    <w:multiLevelType w:val="hybridMultilevel"/>
    <w:tmpl w:val="141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2CD3E67"/>
    <w:multiLevelType w:val="hybridMultilevel"/>
    <w:tmpl w:val="876A692C"/>
    <w:lvl w:ilvl="0" w:tplc="687A8020">
      <w:start w:val="1"/>
      <w:numFmt w:val="bullet"/>
      <w:lvlText w:val="-"/>
      <w:lvlJc w:val="left"/>
      <w:pPr>
        <w:tabs>
          <w:tab w:val="num" w:pos="360"/>
        </w:tabs>
        <w:ind w:left="360" w:hanging="360"/>
      </w:pPr>
      <w:rPr>
        <w:rFonts w:ascii="Verdana" w:eastAsia="Times New Roman" w:hAnsi="Verdana" w:cs="Times New Roman"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2450493B"/>
    <w:multiLevelType w:val="hybridMultilevel"/>
    <w:tmpl w:val="5D7CF874"/>
    <w:lvl w:ilvl="0" w:tplc="6C0463D4">
      <w:numFmt w:val="bullet"/>
      <w:lvlText w:val="-"/>
      <w:lvlJc w:val="left"/>
      <w:pPr>
        <w:tabs>
          <w:tab w:val="num" w:pos="360"/>
        </w:tabs>
        <w:ind w:left="360" w:hanging="360"/>
      </w:pPr>
      <w:rPr>
        <w:rFonts w:ascii="Calibri" w:eastAsia="Arial Unicode MS" w:hAnsi="Calibri" w:cs="Calibri"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DCD5A1A"/>
    <w:multiLevelType w:val="hybridMultilevel"/>
    <w:tmpl w:val="D1763DAE"/>
    <w:lvl w:ilvl="0" w:tplc="A25406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A70104B"/>
    <w:multiLevelType w:val="hybridMultilevel"/>
    <w:tmpl w:val="64E64BAE"/>
    <w:lvl w:ilvl="0" w:tplc="2C10E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F7F73A5"/>
    <w:multiLevelType w:val="hybridMultilevel"/>
    <w:tmpl w:val="B2AAD650"/>
    <w:lvl w:ilvl="0" w:tplc="FFBA2252">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nsid w:val="532448AE"/>
    <w:multiLevelType w:val="hybridMultilevel"/>
    <w:tmpl w:val="E89896D8"/>
    <w:lvl w:ilvl="0" w:tplc="6D82B4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5693175E"/>
    <w:multiLevelType w:val="hybridMultilevel"/>
    <w:tmpl w:val="6908C800"/>
    <w:lvl w:ilvl="0" w:tplc="FFBA22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E3E4B7D"/>
    <w:multiLevelType w:val="hybridMultilevel"/>
    <w:tmpl w:val="59C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1BE74CE"/>
    <w:multiLevelType w:val="hybridMultilevel"/>
    <w:tmpl w:val="9C969692"/>
    <w:lvl w:ilvl="0" w:tplc="FFBA22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26C218F"/>
    <w:multiLevelType w:val="hybridMultilevel"/>
    <w:tmpl w:val="22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66D67931"/>
    <w:multiLevelType w:val="hybridMultilevel"/>
    <w:tmpl w:val="21367922"/>
    <w:lvl w:ilvl="0" w:tplc="46DCCC5E">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52">
    <w:nsid w:val="698F60FF"/>
    <w:multiLevelType w:val="hybridMultilevel"/>
    <w:tmpl w:val="B86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F2524CA"/>
    <w:multiLevelType w:val="hybridMultilevel"/>
    <w:tmpl w:val="12B62238"/>
    <w:lvl w:ilvl="0" w:tplc="2C10E496">
      <w:start w:val="1"/>
      <w:numFmt w:val="bullet"/>
      <w:lvlText w:val=""/>
      <w:lvlJc w:val="left"/>
      <w:pPr>
        <w:tabs>
          <w:tab w:val="num" w:pos="360"/>
        </w:tabs>
        <w:ind w:left="360" w:hanging="360"/>
      </w:pPr>
      <w:rPr>
        <w:rFonts w:ascii="Symbol" w:hAnsi="Symbol" w:hint="default"/>
        <w:b/>
        <w:i w:val="0"/>
        <w:sz w:val="2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790C24AE"/>
    <w:multiLevelType w:val="hybridMultilevel"/>
    <w:tmpl w:val="46A8E70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7">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4"/>
  </w:num>
  <w:num w:numId="9">
    <w:abstractNumId w:val="36"/>
  </w:num>
  <w:num w:numId="10">
    <w:abstractNumId w:val="49"/>
  </w:num>
  <w:num w:numId="11">
    <w:abstractNumId w:val="16"/>
  </w:num>
  <w:num w:numId="12">
    <w:abstractNumId w:val="33"/>
  </w:num>
  <w:num w:numId="13">
    <w:abstractNumId w:val="12"/>
  </w:num>
  <w:num w:numId="14">
    <w:abstractNumId w:val="21"/>
  </w:num>
  <w:num w:numId="15">
    <w:abstractNumId w:val="30"/>
  </w:num>
  <w:num w:numId="16">
    <w:abstractNumId w:val="8"/>
  </w:num>
  <w:num w:numId="17">
    <w:abstractNumId w:val="1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0"/>
  </w:num>
  <w:num w:numId="21">
    <w:abstractNumId w:val="54"/>
  </w:num>
  <w:num w:numId="22">
    <w:abstractNumId w:val="37"/>
  </w:num>
  <w:num w:numId="23">
    <w:abstractNumId w:val="39"/>
  </w:num>
  <w:num w:numId="24">
    <w:abstractNumId w:val="7"/>
  </w:num>
  <w:num w:numId="25">
    <w:abstractNumId w:val="34"/>
  </w:num>
  <w:num w:numId="26">
    <w:abstractNumId w:val="20"/>
  </w:num>
  <w:num w:numId="27">
    <w:abstractNumId w:val="57"/>
  </w:num>
  <w:num w:numId="28">
    <w:abstractNumId w:val="55"/>
  </w:num>
  <w:num w:numId="29">
    <w:abstractNumId w:val="35"/>
  </w:num>
  <w:num w:numId="30">
    <w:abstractNumId w:val="11"/>
  </w:num>
  <w:num w:numId="31">
    <w:abstractNumId w:val="25"/>
  </w:num>
  <w:num w:numId="32">
    <w:abstractNumId w:val="22"/>
  </w:num>
  <w:num w:numId="33">
    <w:abstractNumId w:val="41"/>
  </w:num>
  <w:num w:numId="34">
    <w:abstractNumId w:val="15"/>
  </w:num>
  <w:num w:numId="35">
    <w:abstractNumId w:val="32"/>
  </w:num>
  <w:num w:numId="36">
    <w:abstractNumId w:val="26"/>
  </w:num>
  <w:num w:numId="37">
    <w:abstractNumId w:val="29"/>
  </w:num>
  <w:num w:numId="38">
    <w:abstractNumId w:val="56"/>
  </w:num>
  <w:num w:numId="39">
    <w:abstractNumId w:val="51"/>
  </w:num>
  <w:num w:numId="40">
    <w:abstractNumId w:val="48"/>
  </w:num>
  <w:num w:numId="41">
    <w:abstractNumId w:val="13"/>
  </w:num>
  <w:num w:numId="42">
    <w:abstractNumId w:val="44"/>
  </w:num>
  <w:num w:numId="43">
    <w:abstractNumId w:val="18"/>
  </w:num>
  <w:num w:numId="44">
    <w:abstractNumId w:val="38"/>
  </w:num>
  <w:num w:numId="45">
    <w:abstractNumId w:val="9"/>
  </w:num>
  <w:num w:numId="46">
    <w:abstractNumId w:val="13"/>
  </w:num>
  <w:num w:numId="47">
    <w:abstractNumId w:val="43"/>
  </w:num>
  <w:num w:numId="48">
    <w:abstractNumId w:val="47"/>
  </w:num>
  <w:num w:numId="49">
    <w:abstractNumId w:val="45"/>
  </w:num>
  <w:num w:numId="50">
    <w:abstractNumId w:val="52"/>
  </w:num>
  <w:num w:numId="51">
    <w:abstractNumId w:val="49"/>
  </w:num>
  <w:num w:numId="52">
    <w:abstractNumId w:val="28"/>
  </w:num>
  <w:num w:numId="53">
    <w:abstractNumId w:val="27"/>
  </w:num>
  <w:num w:numId="54">
    <w:abstractNumId w:val="46"/>
  </w:num>
  <w:num w:numId="55">
    <w:abstractNumId w:val="50"/>
  </w:num>
  <w:num w:numId="56">
    <w:abstractNumId w:val="40"/>
  </w:num>
  <w:num w:numId="57">
    <w:abstractNumId w:val="24"/>
  </w:num>
  <w:num w:numId="58">
    <w:abstractNumId w:val="23"/>
  </w:num>
  <w:num w:numId="59">
    <w:abstractNumId w:val="53"/>
  </w:num>
  <w:num w:numId="60">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5A"/>
    <w:rsid w:val="00002AB0"/>
    <w:rsid w:val="00002FFA"/>
    <w:rsid w:val="00003A1C"/>
    <w:rsid w:val="00003AD6"/>
    <w:rsid w:val="000049DA"/>
    <w:rsid w:val="00004C80"/>
    <w:rsid w:val="00004F54"/>
    <w:rsid w:val="00005E82"/>
    <w:rsid w:val="000060E8"/>
    <w:rsid w:val="00007392"/>
    <w:rsid w:val="00007AB9"/>
    <w:rsid w:val="00010F1A"/>
    <w:rsid w:val="0001241A"/>
    <w:rsid w:val="00012675"/>
    <w:rsid w:val="000130BA"/>
    <w:rsid w:val="00013B5E"/>
    <w:rsid w:val="00015760"/>
    <w:rsid w:val="000174A7"/>
    <w:rsid w:val="00022371"/>
    <w:rsid w:val="000227E0"/>
    <w:rsid w:val="00024498"/>
    <w:rsid w:val="000244D6"/>
    <w:rsid w:val="000248EA"/>
    <w:rsid w:val="00025E85"/>
    <w:rsid w:val="000269E8"/>
    <w:rsid w:val="00026A2E"/>
    <w:rsid w:val="00026F59"/>
    <w:rsid w:val="0003038A"/>
    <w:rsid w:val="00032AAE"/>
    <w:rsid w:val="00033AEB"/>
    <w:rsid w:val="00033C88"/>
    <w:rsid w:val="000346A7"/>
    <w:rsid w:val="000354CD"/>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36C"/>
    <w:rsid w:val="00055620"/>
    <w:rsid w:val="00056120"/>
    <w:rsid w:val="00056340"/>
    <w:rsid w:val="0005678E"/>
    <w:rsid w:val="0005783E"/>
    <w:rsid w:val="00057F41"/>
    <w:rsid w:val="00060004"/>
    <w:rsid w:val="00060ED6"/>
    <w:rsid w:val="00061164"/>
    <w:rsid w:val="000616E3"/>
    <w:rsid w:val="000632ED"/>
    <w:rsid w:val="00063F99"/>
    <w:rsid w:val="0006560C"/>
    <w:rsid w:val="0006674D"/>
    <w:rsid w:val="00066E95"/>
    <w:rsid w:val="0006734A"/>
    <w:rsid w:val="000673AF"/>
    <w:rsid w:val="0006761C"/>
    <w:rsid w:val="000679B5"/>
    <w:rsid w:val="00067D03"/>
    <w:rsid w:val="00070119"/>
    <w:rsid w:val="0007030A"/>
    <w:rsid w:val="000703BE"/>
    <w:rsid w:val="0007095C"/>
    <w:rsid w:val="0007167C"/>
    <w:rsid w:val="00071C09"/>
    <w:rsid w:val="00071F6C"/>
    <w:rsid w:val="00073660"/>
    <w:rsid w:val="0007390C"/>
    <w:rsid w:val="00076EB2"/>
    <w:rsid w:val="00077239"/>
    <w:rsid w:val="00081400"/>
    <w:rsid w:val="00081939"/>
    <w:rsid w:val="00081B17"/>
    <w:rsid w:val="00081E2B"/>
    <w:rsid w:val="0008310E"/>
    <w:rsid w:val="000838EE"/>
    <w:rsid w:val="00083D17"/>
    <w:rsid w:val="0008463C"/>
    <w:rsid w:val="00084C7A"/>
    <w:rsid w:val="00084DEF"/>
    <w:rsid w:val="0008560D"/>
    <w:rsid w:val="00086DFA"/>
    <w:rsid w:val="0009419B"/>
    <w:rsid w:val="0009490F"/>
    <w:rsid w:val="00094AB3"/>
    <w:rsid w:val="00094C24"/>
    <w:rsid w:val="00095659"/>
    <w:rsid w:val="00095C34"/>
    <w:rsid w:val="00096A5C"/>
    <w:rsid w:val="00096E9F"/>
    <w:rsid w:val="000A17AD"/>
    <w:rsid w:val="000A1A0E"/>
    <w:rsid w:val="000A360E"/>
    <w:rsid w:val="000A6490"/>
    <w:rsid w:val="000B0E45"/>
    <w:rsid w:val="000B1C6E"/>
    <w:rsid w:val="000B215E"/>
    <w:rsid w:val="000B33FC"/>
    <w:rsid w:val="000B4620"/>
    <w:rsid w:val="000B4CE1"/>
    <w:rsid w:val="000B4F1E"/>
    <w:rsid w:val="000B64B6"/>
    <w:rsid w:val="000B654C"/>
    <w:rsid w:val="000B67A9"/>
    <w:rsid w:val="000B7039"/>
    <w:rsid w:val="000B7431"/>
    <w:rsid w:val="000B7A2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0E8B"/>
    <w:rsid w:val="000E249B"/>
    <w:rsid w:val="000E26CA"/>
    <w:rsid w:val="000E31AA"/>
    <w:rsid w:val="000E4DAB"/>
    <w:rsid w:val="000F02C6"/>
    <w:rsid w:val="000F05F9"/>
    <w:rsid w:val="000F06F3"/>
    <w:rsid w:val="000F0714"/>
    <w:rsid w:val="000F0B8C"/>
    <w:rsid w:val="000F1F7F"/>
    <w:rsid w:val="000F260B"/>
    <w:rsid w:val="000F29D3"/>
    <w:rsid w:val="000F4DA4"/>
    <w:rsid w:val="000F5233"/>
    <w:rsid w:val="000F69CF"/>
    <w:rsid w:val="001005BD"/>
    <w:rsid w:val="001037E2"/>
    <w:rsid w:val="001077CC"/>
    <w:rsid w:val="00107A66"/>
    <w:rsid w:val="00110F8E"/>
    <w:rsid w:val="00111F04"/>
    <w:rsid w:val="00111FC4"/>
    <w:rsid w:val="00114806"/>
    <w:rsid w:val="0011600E"/>
    <w:rsid w:val="00116FD6"/>
    <w:rsid w:val="00117207"/>
    <w:rsid w:val="00117478"/>
    <w:rsid w:val="001176C2"/>
    <w:rsid w:val="00117960"/>
    <w:rsid w:val="00117A1F"/>
    <w:rsid w:val="00117BC4"/>
    <w:rsid w:val="00120FB9"/>
    <w:rsid w:val="00121B19"/>
    <w:rsid w:val="00122CE6"/>
    <w:rsid w:val="0012329F"/>
    <w:rsid w:val="001255B2"/>
    <w:rsid w:val="001257DD"/>
    <w:rsid w:val="0012596E"/>
    <w:rsid w:val="001268A8"/>
    <w:rsid w:val="00126E7F"/>
    <w:rsid w:val="00127F9A"/>
    <w:rsid w:val="001316CB"/>
    <w:rsid w:val="00131A5B"/>
    <w:rsid w:val="001332B5"/>
    <w:rsid w:val="001333CD"/>
    <w:rsid w:val="00134DE4"/>
    <w:rsid w:val="00135C38"/>
    <w:rsid w:val="001361DF"/>
    <w:rsid w:val="00140314"/>
    <w:rsid w:val="0014044F"/>
    <w:rsid w:val="00140693"/>
    <w:rsid w:val="00140D74"/>
    <w:rsid w:val="00141240"/>
    <w:rsid w:val="00141C36"/>
    <w:rsid w:val="00141D40"/>
    <w:rsid w:val="00141F0C"/>
    <w:rsid w:val="00142370"/>
    <w:rsid w:val="00143052"/>
    <w:rsid w:val="001431C5"/>
    <w:rsid w:val="00143D09"/>
    <w:rsid w:val="0014499C"/>
    <w:rsid w:val="001469C3"/>
    <w:rsid w:val="00146A8E"/>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072D"/>
    <w:rsid w:val="001618B9"/>
    <w:rsid w:val="00161C23"/>
    <w:rsid w:val="00161FA0"/>
    <w:rsid w:val="001620F7"/>
    <w:rsid w:val="0016260C"/>
    <w:rsid w:val="00162D71"/>
    <w:rsid w:val="0016370A"/>
    <w:rsid w:val="00165275"/>
    <w:rsid w:val="00166C42"/>
    <w:rsid w:val="00167D03"/>
    <w:rsid w:val="00170AD4"/>
    <w:rsid w:val="0017223C"/>
    <w:rsid w:val="00172FED"/>
    <w:rsid w:val="00173357"/>
    <w:rsid w:val="00173758"/>
    <w:rsid w:val="0017457E"/>
    <w:rsid w:val="001750A9"/>
    <w:rsid w:val="00176841"/>
    <w:rsid w:val="00176D1C"/>
    <w:rsid w:val="00180A3B"/>
    <w:rsid w:val="00181D69"/>
    <w:rsid w:val="001826C8"/>
    <w:rsid w:val="00182722"/>
    <w:rsid w:val="00182ABA"/>
    <w:rsid w:val="00184274"/>
    <w:rsid w:val="0018518F"/>
    <w:rsid w:val="00185B82"/>
    <w:rsid w:val="00186145"/>
    <w:rsid w:val="001870DD"/>
    <w:rsid w:val="00190155"/>
    <w:rsid w:val="00190C52"/>
    <w:rsid w:val="00191040"/>
    <w:rsid w:val="00191307"/>
    <w:rsid w:val="0019235B"/>
    <w:rsid w:val="00192D03"/>
    <w:rsid w:val="00193912"/>
    <w:rsid w:val="00194FAD"/>
    <w:rsid w:val="00195A98"/>
    <w:rsid w:val="00196FD8"/>
    <w:rsid w:val="001971A6"/>
    <w:rsid w:val="00197344"/>
    <w:rsid w:val="0019745E"/>
    <w:rsid w:val="001A276A"/>
    <w:rsid w:val="001A28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179"/>
    <w:rsid w:val="001B7595"/>
    <w:rsid w:val="001B7BD1"/>
    <w:rsid w:val="001C1B54"/>
    <w:rsid w:val="001C2017"/>
    <w:rsid w:val="001C23C1"/>
    <w:rsid w:val="001C2E2E"/>
    <w:rsid w:val="001C5151"/>
    <w:rsid w:val="001C55B8"/>
    <w:rsid w:val="001C5B54"/>
    <w:rsid w:val="001C5F31"/>
    <w:rsid w:val="001C7331"/>
    <w:rsid w:val="001D0284"/>
    <w:rsid w:val="001D02E8"/>
    <w:rsid w:val="001D0930"/>
    <w:rsid w:val="001D0E5D"/>
    <w:rsid w:val="001D1991"/>
    <w:rsid w:val="001D1FDC"/>
    <w:rsid w:val="001D38B5"/>
    <w:rsid w:val="001D487F"/>
    <w:rsid w:val="001D5B1E"/>
    <w:rsid w:val="001D731D"/>
    <w:rsid w:val="001D7320"/>
    <w:rsid w:val="001E0197"/>
    <w:rsid w:val="001E10B5"/>
    <w:rsid w:val="001E1BB5"/>
    <w:rsid w:val="001E1C90"/>
    <w:rsid w:val="001E2220"/>
    <w:rsid w:val="001E2E7B"/>
    <w:rsid w:val="001E3157"/>
    <w:rsid w:val="001E36A3"/>
    <w:rsid w:val="001E403E"/>
    <w:rsid w:val="001E46CC"/>
    <w:rsid w:val="001E49AE"/>
    <w:rsid w:val="001E4F13"/>
    <w:rsid w:val="001E537C"/>
    <w:rsid w:val="001E5D90"/>
    <w:rsid w:val="001E5E36"/>
    <w:rsid w:val="001E68ED"/>
    <w:rsid w:val="001E70D9"/>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8E9"/>
    <w:rsid w:val="00232AA4"/>
    <w:rsid w:val="00232BE0"/>
    <w:rsid w:val="002333B9"/>
    <w:rsid w:val="00233C18"/>
    <w:rsid w:val="00233FB8"/>
    <w:rsid w:val="002344C9"/>
    <w:rsid w:val="00234EF7"/>
    <w:rsid w:val="00234FFE"/>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676"/>
    <w:rsid w:val="00257789"/>
    <w:rsid w:val="002608B3"/>
    <w:rsid w:val="00260D53"/>
    <w:rsid w:val="00262415"/>
    <w:rsid w:val="00262421"/>
    <w:rsid w:val="00263A2C"/>
    <w:rsid w:val="00263F24"/>
    <w:rsid w:val="00264114"/>
    <w:rsid w:val="00264AC6"/>
    <w:rsid w:val="002658ED"/>
    <w:rsid w:val="0027011E"/>
    <w:rsid w:val="00270CFF"/>
    <w:rsid w:val="00270EAE"/>
    <w:rsid w:val="00272705"/>
    <w:rsid w:val="00273122"/>
    <w:rsid w:val="00274FB7"/>
    <w:rsid w:val="00276947"/>
    <w:rsid w:val="00276EA2"/>
    <w:rsid w:val="00280631"/>
    <w:rsid w:val="0028108A"/>
    <w:rsid w:val="002819DA"/>
    <w:rsid w:val="00281A5E"/>
    <w:rsid w:val="00282732"/>
    <w:rsid w:val="00283132"/>
    <w:rsid w:val="00283C5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57E2"/>
    <w:rsid w:val="002A6953"/>
    <w:rsid w:val="002A73AC"/>
    <w:rsid w:val="002B0A74"/>
    <w:rsid w:val="002B3B85"/>
    <w:rsid w:val="002B7B68"/>
    <w:rsid w:val="002B7C7B"/>
    <w:rsid w:val="002C08C1"/>
    <w:rsid w:val="002C09F2"/>
    <w:rsid w:val="002C2246"/>
    <w:rsid w:val="002C2756"/>
    <w:rsid w:val="002C3989"/>
    <w:rsid w:val="002C7F91"/>
    <w:rsid w:val="002D0350"/>
    <w:rsid w:val="002D16E7"/>
    <w:rsid w:val="002D1728"/>
    <w:rsid w:val="002D218A"/>
    <w:rsid w:val="002D2650"/>
    <w:rsid w:val="002D2BA7"/>
    <w:rsid w:val="002D2E84"/>
    <w:rsid w:val="002D3373"/>
    <w:rsid w:val="002D4A99"/>
    <w:rsid w:val="002D56F9"/>
    <w:rsid w:val="002D6B3E"/>
    <w:rsid w:val="002D7525"/>
    <w:rsid w:val="002E1F3A"/>
    <w:rsid w:val="002E24C6"/>
    <w:rsid w:val="002E31BE"/>
    <w:rsid w:val="002E43DF"/>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0E43"/>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2ECF"/>
    <w:rsid w:val="00313255"/>
    <w:rsid w:val="0031392C"/>
    <w:rsid w:val="0031458D"/>
    <w:rsid w:val="00315472"/>
    <w:rsid w:val="003160B3"/>
    <w:rsid w:val="0031681C"/>
    <w:rsid w:val="003175C3"/>
    <w:rsid w:val="00320268"/>
    <w:rsid w:val="00320E88"/>
    <w:rsid w:val="003222B1"/>
    <w:rsid w:val="0032483E"/>
    <w:rsid w:val="00324B0E"/>
    <w:rsid w:val="00326318"/>
    <w:rsid w:val="00326E47"/>
    <w:rsid w:val="00330089"/>
    <w:rsid w:val="00330131"/>
    <w:rsid w:val="00330404"/>
    <w:rsid w:val="00331265"/>
    <w:rsid w:val="0033233E"/>
    <w:rsid w:val="00333FFE"/>
    <w:rsid w:val="00334A38"/>
    <w:rsid w:val="00335487"/>
    <w:rsid w:val="00337C9E"/>
    <w:rsid w:val="003402C7"/>
    <w:rsid w:val="00341A3B"/>
    <w:rsid w:val="00343465"/>
    <w:rsid w:val="003436D9"/>
    <w:rsid w:val="003436F4"/>
    <w:rsid w:val="003439CB"/>
    <w:rsid w:val="00343C3D"/>
    <w:rsid w:val="003460EA"/>
    <w:rsid w:val="003463D4"/>
    <w:rsid w:val="0034672A"/>
    <w:rsid w:val="00346C50"/>
    <w:rsid w:val="0034720E"/>
    <w:rsid w:val="00350FCA"/>
    <w:rsid w:val="00350FE2"/>
    <w:rsid w:val="00352648"/>
    <w:rsid w:val="00352DB7"/>
    <w:rsid w:val="00353A24"/>
    <w:rsid w:val="003552DA"/>
    <w:rsid w:val="00355427"/>
    <w:rsid w:val="00355BEA"/>
    <w:rsid w:val="0035632E"/>
    <w:rsid w:val="003565A3"/>
    <w:rsid w:val="00362BA1"/>
    <w:rsid w:val="00362BFF"/>
    <w:rsid w:val="00363CE0"/>
    <w:rsid w:val="003647CC"/>
    <w:rsid w:val="00364AD0"/>
    <w:rsid w:val="00365085"/>
    <w:rsid w:val="0036508F"/>
    <w:rsid w:val="003667A0"/>
    <w:rsid w:val="00366909"/>
    <w:rsid w:val="00366C1D"/>
    <w:rsid w:val="00367A61"/>
    <w:rsid w:val="003704FC"/>
    <w:rsid w:val="00370D7F"/>
    <w:rsid w:val="003714FD"/>
    <w:rsid w:val="00371A33"/>
    <w:rsid w:val="00371C8A"/>
    <w:rsid w:val="00371E6D"/>
    <w:rsid w:val="00372E34"/>
    <w:rsid w:val="003732AD"/>
    <w:rsid w:val="0037408A"/>
    <w:rsid w:val="003746C6"/>
    <w:rsid w:val="00374CC7"/>
    <w:rsid w:val="00375071"/>
    <w:rsid w:val="003768A0"/>
    <w:rsid w:val="00380D9B"/>
    <w:rsid w:val="00381928"/>
    <w:rsid w:val="0038432C"/>
    <w:rsid w:val="00384552"/>
    <w:rsid w:val="00384BD0"/>
    <w:rsid w:val="003851ED"/>
    <w:rsid w:val="00387765"/>
    <w:rsid w:val="00391340"/>
    <w:rsid w:val="00391DE2"/>
    <w:rsid w:val="0039225A"/>
    <w:rsid w:val="003926D1"/>
    <w:rsid w:val="00392777"/>
    <w:rsid w:val="00392FAE"/>
    <w:rsid w:val="00393430"/>
    <w:rsid w:val="00393AF3"/>
    <w:rsid w:val="00394924"/>
    <w:rsid w:val="00394B7D"/>
    <w:rsid w:val="00395AC8"/>
    <w:rsid w:val="003A145A"/>
    <w:rsid w:val="003A2A83"/>
    <w:rsid w:val="003A2B66"/>
    <w:rsid w:val="003A2C62"/>
    <w:rsid w:val="003A441D"/>
    <w:rsid w:val="003B0C1B"/>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36CB"/>
    <w:rsid w:val="003D4B2E"/>
    <w:rsid w:val="003D4D69"/>
    <w:rsid w:val="003D62A6"/>
    <w:rsid w:val="003D75EA"/>
    <w:rsid w:val="003E0404"/>
    <w:rsid w:val="003E0983"/>
    <w:rsid w:val="003E1330"/>
    <w:rsid w:val="003E17DE"/>
    <w:rsid w:val="003E199C"/>
    <w:rsid w:val="003E2961"/>
    <w:rsid w:val="003E32C5"/>
    <w:rsid w:val="003E482F"/>
    <w:rsid w:val="003E62E0"/>
    <w:rsid w:val="003E6534"/>
    <w:rsid w:val="003E7CF2"/>
    <w:rsid w:val="003F0F60"/>
    <w:rsid w:val="003F1229"/>
    <w:rsid w:val="003F12C9"/>
    <w:rsid w:val="003F19F7"/>
    <w:rsid w:val="003F2BC5"/>
    <w:rsid w:val="003F3566"/>
    <w:rsid w:val="003F3F30"/>
    <w:rsid w:val="003F3F8C"/>
    <w:rsid w:val="003F4413"/>
    <w:rsid w:val="003F47BE"/>
    <w:rsid w:val="003F70A5"/>
    <w:rsid w:val="003F71FE"/>
    <w:rsid w:val="003F7BA7"/>
    <w:rsid w:val="003F7D7A"/>
    <w:rsid w:val="00400FAF"/>
    <w:rsid w:val="00402A3A"/>
    <w:rsid w:val="00402A63"/>
    <w:rsid w:val="00403AAB"/>
    <w:rsid w:val="00404216"/>
    <w:rsid w:val="00404515"/>
    <w:rsid w:val="00405765"/>
    <w:rsid w:val="004057E0"/>
    <w:rsid w:val="0040692E"/>
    <w:rsid w:val="00406E43"/>
    <w:rsid w:val="0040738F"/>
    <w:rsid w:val="004077B8"/>
    <w:rsid w:val="00411E5E"/>
    <w:rsid w:val="00412551"/>
    <w:rsid w:val="00412AA2"/>
    <w:rsid w:val="00413C75"/>
    <w:rsid w:val="00415059"/>
    <w:rsid w:val="00415494"/>
    <w:rsid w:val="00415619"/>
    <w:rsid w:val="00416856"/>
    <w:rsid w:val="00417193"/>
    <w:rsid w:val="00420159"/>
    <w:rsid w:val="004205B3"/>
    <w:rsid w:val="00420675"/>
    <w:rsid w:val="00420CA9"/>
    <w:rsid w:val="00422171"/>
    <w:rsid w:val="004225FB"/>
    <w:rsid w:val="00423ACC"/>
    <w:rsid w:val="00424321"/>
    <w:rsid w:val="00425D24"/>
    <w:rsid w:val="0042620B"/>
    <w:rsid w:val="00426CF0"/>
    <w:rsid w:val="00427522"/>
    <w:rsid w:val="00427F0B"/>
    <w:rsid w:val="00430455"/>
    <w:rsid w:val="004312A6"/>
    <w:rsid w:val="00431897"/>
    <w:rsid w:val="00431B06"/>
    <w:rsid w:val="00431CC2"/>
    <w:rsid w:val="00432569"/>
    <w:rsid w:val="00432883"/>
    <w:rsid w:val="00432B9C"/>
    <w:rsid w:val="00433BE8"/>
    <w:rsid w:val="004341C5"/>
    <w:rsid w:val="00434705"/>
    <w:rsid w:val="00436B22"/>
    <w:rsid w:val="00437E31"/>
    <w:rsid w:val="00440895"/>
    <w:rsid w:val="004414E0"/>
    <w:rsid w:val="00441BF4"/>
    <w:rsid w:val="004423C4"/>
    <w:rsid w:val="00442E22"/>
    <w:rsid w:val="00442F14"/>
    <w:rsid w:val="0044373C"/>
    <w:rsid w:val="00443BBB"/>
    <w:rsid w:val="00445B78"/>
    <w:rsid w:val="004467D2"/>
    <w:rsid w:val="004537E0"/>
    <w:rsid w:val="00453AE2"/>
    <w:rsid w:val="00454E0B"/>
    <w:rsid w:val="00456629"/>
    <w:rsid w:val="00456BF6"/>
    <w:rsid w:val="00456E90"/>
    <w:rsid w:val="0045777C"/>
    <w:rsid w:val="00457C07"/>
    <w:rsid w:val="00460C3C"/>
    <w:rsid w:val="00460E87"/>
    <w:rsid w:val="00461953"/>
    <w:rsid w:val="00462F45"/>
    <w:rsid w:val="00464B8F"/>
    <w:rsid w:val="00464FC6"/>
    <w:rsid w:val="00466212"/>
    <w:rsid w:val="004737F0"/>
    <w:rsid w:val="00474C4B"/>
    <w:rsid w:val="00475724"/>
    <w:rsid w:val="00475B67"/>
    <w:rsid w:val="00475ECD"/>
    <w:rsid w:val="004800D1"/>
    <w:rsid w:val="00483F42"/>
    <w:rsid w:val="00485111"/>
    <w:rsid w:val="0048613F"/>
    <w:rsid w:val="00487936"/>
    <w:rsid w:val="004901A2"/>
    <w:rsid w:val="00491292"/>
    <w:rsid w:val="004914F0"/>
    <w:rsid w:val="00492D63"/>
    <w:rsid w:val="004930EE"/>
    <w:rsid w:val="00494F6A"/>
    <w:rsid w:val="00495519"/>
    <w:rsid w:val="004968F5"/>
    <w:rsid w:val="00496B46"/>
    <w:rsid w:val="0049739E"/>
    <w:rsid w:val="004A0C57"/>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350"/>
    <w:rsid w:val="004D74FA"/>
    <w:rsid w:val="004E32FE"/>
    <w:rsid w:val="004E3645"/>
    <w:rsid w:val="004E4477"/>
    <w:rsid w:val="004E464F"/>
    <w:rsid w:val="004E625B"/>
    <w:rsid w:val="004E6ED6"/>
    <w:rsid w:val="004E7A78"/>
    <w:rsid w:val="004F0446"/>
    <w:rsid w:val="004F180F"/>
    <w:rsid w:val="004F1823"/>
    <w:rsid w:val="004F3E89"/>
    <w:rsid w:val="004F5A10"/>
    <w:rsid w:val="004F6416"/>
    <w:rsid w:val="004F6DFB"/>
    <w:rsid w:val="0050163F"/>
    <w:rsid w:val="00501FDD"/>
    <w:rsid w:val="00502BB9"/>
    <w:rsid w:val="00503E0A"/>
    <w:rsid w:val="005110D1"/>
    <w:rsid w:val="005126FD"/>
    <w:rsid w:val="0051418B"/>
    <w:rsid w:val="00514728"/>
    <w:rsid w:val="0051499A"/>
    <w:rsid w:val="005150F7"/>
    <w:rsid w:val="00515EEC"/>
    <w:rsid w:val="00516EE7"/>
    <w:rsid w:val="00517417"/>
    <w:rsid w:val="00517516"/>
    <w:rsid w:val="00517F08"/>
    <w:rsid w:val="005208E5"/>
    <w:rsid w:val="0052129E"/>
    <w:rsid w:val="00521AD5"/>
    <w:rsid w:val="00523963"/>
    <w:rsid w:val="00523F4A"/>
    <w:rsid w:val="005254AC"/>
    <w:rsid w:val="00525B44"/>
    <w:rsid w:val="00527526"/>
    <w:rsid w:val="00527C8F"/>
    <w:rsid w:val="00531342"/>
    <w:rsid w:val="005320A5"/>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130B"/>
    <w:rsid w:val="0056220F"/>
    <w:rsid w:val="00562555"/>
    <w:rsid w:val="0056358C"/>
    <w:rsid w:val="005651AC"/>
    <w:rsid w:val="005657AA"/>
    <w:rsid w:val="00565949"/>
    <w:rsid w:val="005669A5"/>
    <w:rsid w:val="00566E12"/>
    <w:rsid w:val="00566E82"/>
    <w:rsid w:val="00567F7E"/>
    <w:rsid w:val="00570625"/>
    <w:rsid w:val="00570A59"/>
    <w:rsid w:val="00570B80"/>
    <w:rsid w:val="00571317"/>
    <w:rsid w:val="0057183C"/>
    <w:rsid w:val="00572368"/>
    <w:rsid w:val="00574616"/>
    <w:rsid w:val="00575241"/>
    <w:rsid w:val="005772A2"/>
    <w:rsid w:val="00581C1B"/>
    <w:rsid w:val="0058291A"/>
    <w:rsid w:val="0058325D"/>
    <w:rsid w:val="005837C7"/>
    <w:rsid w:val="00583B62"/>
    <w:rsid w:val="00583D4C"/>
    <w:rsid w:val="005870D5"/>
    <w:rsid w:val="00587673"/>
    <w:rsid w:val="0059028C"/>
    <w:rsid w:val="00591817"/>
    <w:rsid w:val="00591840"/>
    <w:rsid w:val="00593256"/>
    <w:rsid w:val="005948ED"/>
    <w:rsid w:val="00594AA6"/>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1DFF"/>
    <w:rsid w:val="005B2026"/>
    <w:rsid w:val="005B2582"/>
    <w:rsid w:val="005B3B7C"/>
    <w:rsid w:val="005B524F"/>
    <w:rsid w:val="005B691A"/>
    <w:rsid w:val="005B7185"/>
    <w:rsid w:val="005B7B6E"/>
    <w:rsid w:val="005C32C9"/>
    <w:rsid w:val="005C77A1"/>
    <w:rsid w:val="005D13AD"/>
    <w:rsid w:val="005D154D"/>
    <w:rsid w:val="005D1DA5"/>
    <w:rsid w:val="005D57E8"/>
    <w:rsid w:val="005D581A"/>
    <w:rsid w:val="005D5B4D"/>
    <w:rsid w:val="005D5CB6"/>
    <w:rsid w:val="005D61D3"/>
    <w:rsid w:val="005D6903"/>
    <w:rsid w:val="005D7331"/>
    <w:rsid w:val="005D7A9E"/>
    <w:rsid w:val="005E09FC"/>
    <w:rsid w:val="005E0A2C"/>
    <w:rsid w:val="005E0D76"/>
    <w:rsid w:val="005E18AD"/>
    <w:rsid w:val="005E527F"/>
    <w:rsid w:val="005E540F"/>
    <w:rsid w:val="005E6089"/>
    <w:rsid w:val="005E649D"/>
    <w:rsid w:val="005E7EF9"/>
    <w:rsid w:val="005F013E"/>
    <w:rsid w:val="005F0F15"/>
    <w:rsid w:val="005F31FB"/>
    <w:rsid w:val="005F45B7"/>
    <w:rsid w:val="005F4877"/>
    <w:rsid w:val="005F48C2"/>
    <w:rsid w:val="005F502D"/>
    <w:rsid w:val="005F5D2E"/>
    <w:rsid w:val="005F6190"/>
    <w:rsid w:val="005F6287"/>
    <w:rsid w:val="005F6C18"/>
    <w:rsid w:val="005F7A35"/>
    <w:rsid w:val="006006A0"/>
    <w:rsid w:val="0060125E"/>
    <w:rsid w:val="00601928"/>
    <w:rsid w:val="00602281"/>
    <w:rsid w:val="006022EC"/>
    <w:rsid w:val="006039D9"/>
    <w:rsid w:val="00607644"/>
    <w:rsid w:val="00611217"/>
    <w:rsid w:val="0061179A"/>
    <w:rsid w:val="00612C7B"/>
    <w:rsid w:val="00612D6B"/>
    <w:rsid w:val="00612E52"/>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922"/>
    <w:rsid w:val="00636E34"/>
    <w:rsid w:val="00640879"/>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1844"/>
    <w:rsid w:val="00662375"/>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58B6"/>
    <w:rsid w:val="0068672F"/>
    <w:rsid w:val="00687EC5"/>
    <w:rsid w:val="00690354"/>
    <w:rsid w:val="006913B7"/>
    <w:rsid w:val="00691D2A"/>
    <w:rsid w:val="00694722"/>
    <w:rsid w:val="0069492E"/>
    <w:rsid w:val="00694C99"/>
    <w:rsid w:val="0069660A"/>
    <w:rsid w:val="00697D35"/>
    <w:rsid w:val="00697E4B"/>
    <w:rsid w:val="00697F08"/>
    <w:rsid w:val="006A0A27"/>
    <w:rsid w:val="006A13F6"/>
    <w:rsid w:val="006A1FA0"/>
    <w:rsid w:val="006B0236"/>
    <w:rsid w:val="006B0464"/>
    <w:rsid w:val="006B1FDC"/>
    <w:rsid w:val="006B2590"/>
    <w:rsid w:val="006B36F6"/>
    <w:rsid w:val="006B381B"/>
    <w:rsid w:val="006B45C0"/>
    <w:rsid w:val="006B4E59"/>
    <w:rsid w:val="006B4F26"/>
    <w:rsid w:val="006B5027"/>
    <w:rsid w:val="006B5957"/>
    <w:rsid w:val="006B6034"/>
    <w:rsid w:val="006C06F4"/>
    <w:rsid w:val="006C1D2A"/>
    <w:rsid w:val="006C2142"/>
    <w:rsid w:val="006C360A"/>
    <w:rsid w:val="006C3824"/>
    <w:rsid w:val="006C46D7"/>
    <w:rsid w:val="006C4805"/>
    <w:rsid w:val="006C50EB"/>
    <w:rsid w:val="006C5341"/>
    <w:rsid w:val="006C7794"/>
    <w:rsid w:val="006D0392"/>
    <w:rsid w:val="006D0C63"/>
    <w:rsid w:val="006D0FB3"/>
    <w:rsid w:val="006D4CCC"/>
    <w:rsid w:val="006D4DD7"/>
    <w:rsid w:val="006D70CD"/>
    <w:rsid w:val="006D7D63"/>
    <w:rsid w:val="006E00AC"/>
    <w:rsid w:val="006E0DAA"/>
    <w:rsid w:val="006E1DA2"/>
    <w:rsid w:val="006E2964"/>
    <w:rsid w:val="006E3311"/>
    <w:rsid w:val="006E5005"/>
    <w:rsid w:val="006E5554"/>
    <w:rsid w:val="006E68CB"/>
    <w:rsid w:val="006E6E08"/>
    <w:rsid w:val="006F0623"/>
    <w:rsid w:val="006F18B3"/>
    <w:rsid w:val="006F2BE2"/>
    <w:rsid w:val="006F3C31"/>
    <w:rsid w:val="006F408D"/>
    <w:rsid w:val="006F749F"/>
    <w:rsid w:val="006F7BE2"/>
    <w:rsid w:val="00700825"/>
    <w:rsid w:val="00700D67"/>
    <w:rsid w:val="00703140"/>
    <w:rsid w:val="007039C8"/>
    <w:rsid w:val="00704197"/>
    <w:rsid w:val="00704622"/>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162F2"/>
    <w:rsid w:val="007201D6"/>
    <w:rsid w:val="007201F0"/>
    <w:rsid w:val="00721132"/>
    <w:rsid w:val="0072161D"/>
    <w:rsid w:val="00723180"/>
    <w:rsid w:val="00723820"/>
    <w:rsid w:val="00723B2C"/>
    <w:rsid w:val="007240B2"/>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6DA"/>
    <w:rsid w:val="00742E97"/>
    <w:rsid w:val="007439B1"/>
    <w:rsid w:val="00743AF8"/>
    <w:rsid w:val="00743D16"/>
    <w:rsid w:val="00744142"/>
    <w:rsid w:val="00744941"/>
    <w:rsid w:val="00747E12"/>
    <w:rsid w:val="00750A2B"/>
    <w:rsid w:val="00751342"/>
    <w:rsid w:val="007521DE"/>
    <w:rsid w:val="00752BA0"/>
    <w:rsid w:val="007537C7"/>
    <w:rsid w:val="007538A7"/>
    <w:rsid w:val="007539FA"/>
    <w:rsid w:val="00753C70"/>
    <w:rsid w:val="00754599"/>
    <w:rsid w:val="00754BC3"/>
    <w:rsid w:val="007552D7"/>
    <w:rsid w:val="00755407"/>
    <w:rsid w:val="007559A4"/>
    <w:rsid w:val="007563CD"/>
    <w:rsid w:val="007567B1"/>
    <w:rsid w:val="00756CC3"/>
    <w:rsid w:val="00756D92"/>
    <w:rsid w:val="007574EF"/>
    <w:rsid w:val="00757738"/>
    <w:rsid w:val="007603D7"/>
    <w:rsid w:val="00761CFF"/>
    <w:rsid w:val="00762AE2"/>
    <w:rsid w:val="00763962"/>
    <w:rsid w:val="00763AC8"/>
    <w:rsid w:val="007653FB"/>
    <w:rsid w:val="007654DE"/>
    <w:rsid w:val="00765AD1"/>
    <w:rsid w:val="00766BD4"/>
    <w:rsid w:val="00766D9F"/>
    <w:rsid w:val="007673FF"/>
    <w:rsid w:val="00770204"/>
    <w:rsid w:val="007702BB"/>
    <w:rsid w:val="00771847"/>
    <w:rsid w:val="00771BE7"/>
    <w:rsid w:val="0077327E"/>
    <w:rsid w:val="00773EEE"/>
    <w:rsid w:val="00774C8C"/>
    <w:rsid w:val="00774D8E"/>
    <w:rsid w:val="00775762"/>
    <w:rsid w:val="00775C84"/>
    <w:rsid w:val="00776552"/>
    <w:rsid w:val="00780471"/>
    <w:rsid w:val="0078100B"/>
    <w:rsid w:val="00782143"/>
    <w:rsid w:val="007822B1"/>
    <w:rsid w:val="00782930"/>
    <w:rsid w:val="007834D2"/>
    <w:rsid w:val="00785E49"/>
    <w:rsid w:val="00785F9F"/>
    <w:rsid w:val="007877B9"/>
    <w:rsid w:val="007908D7"/>
    <w:rsid w:val="00790B9A"/>
    <w:rsid w:val="00790C11"/>
    <w:rsid w:val="00791DCD"/>
    <w:rsid w:val="00792417"/>
    <w:rsid w:val="00792EF2"/>
    <w:rsid w:val="00793956"/>
    <w:rsid w:val="007946FA"/>
    <w:rsid w:val="0079581F"/>
    <w:rsid w:val="007959F8"/>
    <w:rsid w:val="00795F35"/>
    <w:rsid w:val="0079600E"/>
    <w:rsid w:val="007A06D9"/>
    <w:rsid w:val="007A0C1F"/>
    <w:rsid w:val="007A1D64"/>
    <w:rsid w:val="007A205E"/>
    <w:rsid w:val="007A2ABD"/>
    <w:rsid w:val="007A2ABE"/>
    <w:rsid w:val="007A3216"/>
    <w:rsid w:val="007A3531"/>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63F"/>
    <w:rsid w:val="007C4860"/>
    <w:rsid w:val="007C4B96"/>
    <w:rsid w:val="007C501F"/>
    <w:rsid w:val="007C57C3"/>
    <w:rsid w:val="007C61B4"/>
    <w:rsid w:val="007C6CDD"/>
    <w:rsid w:val="007C6D89"/>
    <w:rsid w:val="007C776D"/>
    <w:rsid w:val="007C7882"/>
    <w:rsid w:val="007C7DC0"/>
    <w:rsid w:val="007D003B"/>
    <w:rsid w:val="007D245E"/>
    <w:rsid w:val="007D2DC2"/>
    <w:rsid w:val="007D4AF2"/>
    <w:rsid w:val="007D4BEB"/>
    <w:rsid w:val="007D5877"/>
    <w:rsid w:val="007E0119"/>
    <w:rsid w:val="007E23AD"/>
    <w:rsid w:val="007E2A15"/>
    <w:rsid w:val="007E2F65"/>
    <w:rsid w:val="007E4036"/>
    <w:rsid w:val="007E440A"/>
    <w:rsid w:val="007E48EE"/>
    <w:rsid w:val="007E4B9E"/>
    <w:rsid w:val="007E759D"/>
    <w:rsid w:val="007F068B"/>
    <w:rsid w:val="007F1257"/>
    <w:rsid w:val="007F1B7A"/>
    <w:rsid w:val="007F30A7"/>
    <w:rsid w:val="007F32DE"/>
    <w:rsid w:val="007F33BE"/>
    <w:rsid w:val="007F3621"/>
    <w:rsid w:val="007F5439"/>
    <w:rsid w:val="007F5BE5"/>
    <w:rsid w:val="007F5D96"/>
    <w:rsid w:val="007F690E"/>
    <w:rsid w:val="007F7447"/>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3952"/>
    <w:rsid w:val="008141F9"/>
    <w:rsid w:val="00814AF0"/>
    <w:rsid w:val="00814C43"/>
    <w:rsid w:val="00815571"/>
    <w:rsid w:val="008157C4"/>
    <w:rsid w:val="00815960"/>
    <w:rsid w:val="00816AE4"/>
    <w:rsid w:val="00816E98"/>
    <w:rsid w:val="008172BF"/>
    <w:rsid w:val="00817EBF"/>
    <w:rsid w:val="008202B0"/>
    <w:rsid w:val="00820982"/>
    <w:rsid w:val="00820A03"/>
    <w:rsid w:val="00820CF6"/>
    <w:rsid w:val="00820E32"/>
    <w:rsid w:val="0082297B"/>
    <w:rsid w:val="00823C11"/>
    <w:rsid w:val="0082437C"/>
    <w:rsid w:val="008247D6"/>
    <w:rsid w:val="00827C37"/>
    <w:rsid w:val="00831349"/>
    <w:rsid w:val="00832A92"/>
    <w:rsid w:val="00832FBC"/>
    <w:rsid w:val="00834754"/>
    <w:rsid w:val="00834E61"/>
    <w:rsid w:val="00835099"/>
    <w:rsid w:val="00835EBE"/>
    <w:rsid w:val="0083675E"/>
    <w:rsid w:val="008367C9"/>
    <w:rsid w:val="00836AEE"/>
    <w:rsid w:val="008377D9"/>
    <w:rsid w:val="00840193"/>
    <w:rsid w:val="0084052D"/>
    <w:rsid w:val="00840A78"/>
    <w:rsid w:val="00841B69"/>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73B"/>
    <w:rsid w:val="00856C2F"/>
    <w:rsid w:val="00857194"/>
    <w:rsid w:val="00857AF1"/>
    <w:rsid w:val="008617FE"/>
    <w:rsid w:val="0086239D"/>
    <w:rsid w:val="00863692"/>
    <w:rsid w:val="008657AE"/>
    <w:rsid w:val="00866645"/>
    <w:rsid w:val="00867502"/>
    <w:rsid w:val="00867FD3"/>
    <w:rsid w:val="008701B0"/>
    <w:rsid w:val="008711F2"/>
    <w:rsid w:val="0087144D"/>
    <w:rsid w:val="00871532"/>
    <w:rsid w:val="008719A2"/>
    <w:rsid w:val="00872C1F"/>
    <w:rsid w:val="00873303"/>
    <w:rsid w:val="00873AA2"/>
    <w:rsid w:val="00876237"/>
    <w:rsid w:val="008767D2"/>
    <w:rsid w:val="00876BE1"/>
    <w:rsid w:val="00877841"/>
    <w:rsid w:val="00877E13"/>
    <w:rsid w:val="00881BAC"/>
    <w:rsid w:val="00881EB5"/>
    <w:rsid w:val="00882D36"/>
    <w:rsid w:val="008837A9"/>
    <w:rsid w:val="00883866"/>
    <w:rsid w:val="0088406F"/>
    <w:rsid w:val="00885000"/>
    <w:rsid w:val="00886308"/>
    <w:rsid w:val="00887B5C"/>
    <w:rsid w:val="00887F97"/>
    <w:rsid w:val="0089025D"/>
    <w:rsid w:val="008902BD"/>
    <w:rsid w:val="00890D27"/>
    <w:rsid w:val="00891D8A"/>
    <w:rsid w:val="00891F6C"/>
    <w:rsid w:val="008936C7"/>
    <w:rsid w:val="008941C0"/>
    <w:rsid w:val="0089606D"/>
    <w:rsid w:val="00896BF6"/>
    <w:rsid w:val="008A20D2"/>
    <w:rsid w:val="008A3E64"/>
    <w:rsid w:val="008A4441"/>
    <w:rsid w:val="008A46D6"/>
    <w:rsid w:val="008A4768"/>
    <w:rsid w:val="008A50C7"/>
    <w:rsid w:val="008A50EF"/>
    <w:rsid w:val="008A5DA5"/>
    <w:rsid w:val="008A666D"/>
    <w:rsid w:val="008A717D"/>
    <w:rsid w:val="008A7D76"/>
    <w:rsid w:val="008B071D"/>
    <w:rsid w:val="008B20B7"/>
    <w:rsid w:val="008B2B74"/>
    <w:rsid w:val="008B5EB1"/>
    <w:rsid w:val="008B63D0"/>
    <w:rsid w:val="008B6C1F"/>
    <w:rsid w:val="008B6E3D"/>
    <w:rsid w:val="008B7493"/>
    <w:rsid w:val="008B760C"/>
    <w:rsid w:val="008C01C1"/>
    <w:rsid w:val="008C03E0"/>
    <w:rsid w:val="008C105F"/>
    <w:rsid w:val="008C15A0"/>
    <w:rsid w:val="008C205D"/>
    <w:rsid w:val="008C2A2A"/>
    <w:rsid w:val="008C3F88"/>
    <w:rsid w:val="008C48A4"/>
    <w:rsid w:val="008C4E6C"/>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6ECF"/>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2FA"/>
    <w:rsid w:val="00917A24"/>
    <w:rsid w:val="00917DEA"/>
    <w:rsid w:val="00917E28"/>
    <w:rsid w:val="0092180D"/>
    <w:rsid w:val="00921D4D"/>
    <w:rsid w:val="00922B9B"/>
    <w:rsid w:val="00923C46"/>
    <w:rsid w:val="0092479F"/>
    <w:rsid w:val="00925BF8"/>
    <w:rsid w:val="00925DBC"/>
    <w:rsid w:val="00926AEA"/>
    <w:rsid w:val="00931A3D"/>
    <w:rsid w:val="0093216F"/>
    <w:rsid w:val="0093284F"/>
    <w:rsid w:val="00932B98"/>
    <w:rsid w:val="00933ECB"/>
    <w:rsid w:val="0093460C"/>
    <w:rsid w:val="009355DE"/>
    <w:rsid w:val="00935B95"/>
    <w:rsid w:val="00936085"/>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3DD"/>
    <w:rsid w:val="0097651D"/>
    <w:rsid w:val="0097716F"/>
    <w:rsid w:val="00977D11"/>
    <w:rsid w:val="0098032A"/>
    <w:rsid w:val="0098180F"/>
    <w:rsid w:val="009837E8"/>
    <w:rsid w:val="00983A13"/>
    <w:rsid w:val="009843BD"/>
    <w:rsid w:val="009863CC"/>
    <w:rsid w:val="00986740"/>
    <w:rsid w:val="00986904"/>
    <w:rsid w:val="00986FF1"/>
    <w:rsid w:val="00987E4D"/>
    <w:rsid w:val="00991026"/>
    <w:rsid w:val="00991236"/>
    <w:rsid w:val="0099234E"/>
    <w:rsid w:val="00992C30"/>
    <w:rsid w:val="00993A60"/>
    <w:rsid w:val="00993C4E"/>
    <w:rsid w:val="00993D39"/>
    <w:rsid w:val="009943E1"/>
    <w:rsid w:val="00994C9F"/>
    <w:rsid w:val="00997129"/>
    <w:rsid w:val="009A0907"/>
    <w:rsid w:val="009A09FC"/>
    <w:rsid w:val="009A1951"/>
    <w:rsid w:val="009A1DBE"/>
    <w:rsid w:val="009A264C"/>
    <w:rsid w:val="009A2809"/>
    <w:rsid w:val="009A2C08"/>
    <w:rsid w:val="009A31FF"/>
    <w:rsid w:val="009A336E"/>
    <w:rsid w:val="009A5E15"/>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C5B31"/>
    <w:rsid w:val="009D0350"/>
    <w:rsid w:val="009D2C42"/>
    <w:rsid w:val="009D46C7"/>
    <w:rsid w:val="009D4A2A"/>
    <w:rsid w:val="009D6010"/>
    <w:rsid w:val="009D6FE5"/>
    <w:rsid w:val="009E1313"/>
    <w:rsid w:val="009E3976"/>
    <w:rsid w:val="009E3A9B"/>
    <w:rsid w:val="009E3DF9"/>
    <w:rsid w:val="009E3EFF"/>
    <w:rsid w:val="009E4754"/>
    <w:rsid w:val="009E5033"/>
    <w:rsid w:val="009E5D9D"/>
    <w:rsid w:val="009E60B3"/>
    <w:rsid w:val="009E7D3E"/>
    <w:rsid w:val="009F0DF8"/>
    <w:rsid w:val="009F2464"/>
    <w:rsid w:val="009F3152"/>
    <w:rsid w:val="009F3C2D"/>
    <w:rsid w:val="009F457D"/>
    <w:rsid w:val="009F53B7"/>
    <w:rsid w:val="009F5473"/>
    <w:rsid w:val="00A0307A"/>
    <w:rsid w:val="00A0308A"/>
    <w:rsid w:val="00A03271"/>
    <w:rsid w:val="00A04B58"/>
    <w:rsid w:val="00A06586"/>
    <w:rsid w:val="00A07119"/>
    <w:rsid w:val="00A0716F"/>
    <w:rsid w:val="00A07D82"/>
    <w:rsid w:val="00A07EA2"/>
    <w:rsid w:val="00A10966"/>
    <w:rsid w:val="00A10DBB"/>
    <w:rsid w:val="00A11DF5"/>
    <w:rsid w:val="00A122BC"/>
    <w:rsid w:val="00A12759"/>
    <w:rsid w:val="00A13149"/>
    <w:rsid w:val="00A132C3"/>
    <w:rsid w:val="00A16128"/>
    <w:rsid w:val="00A17122"/>
    <w:rsid w:val="00A175D0"/>
    <w:rsid w:val="00A178EA"/>
    <w:rsid w:val="00A20FB4"/>
    <w:rsid w:val="00A2337F"/>
    <w:rsid w:val="00A23B22"/>
    <w:rsid w:val="00A259CA"/>
    <w:rsid w:val="00A25DDC"/>
    <w:rsid w:val="00A2655E"/>
    <w:rsid w:val="00A268EF"/>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3B38"/>
    <w:rsid w:val="00A454D6"/>
    <w:rsid w:val="00A47A44"/>
    <w:rsid w:val="00A503B2"/>
    <w:rsid w:val="00A50630"/>
    <w:rsid w:val="00A5113A"/>
    <w:rsid w:val="00A53C05"/>
    <w:rsid w:val="00A53C29"/>
    <w:rsid w:val="00A540FB"/>
    <w:rsid w:val="00A55C6C"/>
    <w:rsid w:val="00A56B01"/>
    <w:rsid w:val="00A56E85"/>
    <w:rsid w:val="00A5701D"/>
    <w:rsid w:val="00A579C8"/>
    <w:rsid w:val="00A57AEC"/>
    <w:rsid w:val="00A6015C"/>
    <w:rsid w:val="00A61EE6"/>
    <w:rsid w:val="00A63017"/>
    <w:rsid w:val="00A63DD8"/>
    <w:rsid w:val="00A64F06"/>
    <w:rsid w:val="00A65605"/>
    <w:rsid w:val="00A656BC"/>
    <w:rsid w:val="00A66798"/>
    <w:rsid w:val="00A6751E"/>
    <w:rsid w:val="00A67EA0"/>
    <w:rsid w:val="00A70C5C"/>
    <w:rsid w:val="00A71059"/>
    <w:rsid w:val="00A71244"/>
    <w:rsid w:val="00A722B8"/>
    <w:rsid w:val="00A7266E"/>
    <w:rsid w:val="00A72A6F"/>
    <w:rsid w:val="00A732C7"/>
    <w:rsid w:val="00A736FD"/>
    <w:rsid w:val="00A73DDC"/>
    <w:rsid w:val="00A76603"/>
    <w:rsid w:val="00A76814"/>
    <w:rsid w:val="00A804AE"/>
    <w:rsid w:val="00A805FE"/>
    <w:rsid w:val="00A80864"/>
    <w:rsid w:val="00A82D08"/>
    <w:rsid w:val="00A842B1"/>
    <w:rsid w:val="00A845E7"/>
    <w:rsid w:val="00A84AD3"/>
    <w:rsid w:val="00A86F01"/>
    <w:rsid w:val="00A909C3"/>
    <w:rsid w:val="00A91941"/>
    <w:rsid w:val="00A91DD8"/>
    <w:rsid w:val="00A94DAC"/>
    <w:rsid w:val="00A96F3D"/>
    <w:rsid w:val="00AA0512"/>
    <w:rsid w:val="00AA0C42"/>
    <w:rsid w:val="00AA0E0E"/>
    <w:rsid w:val="00AA321A"/>
    <w:rsid w:val="00AA382F"/>
    <w:rsid w:val="00AA41D1"/>
    <w:rsid w:val="00AA4E0F"/>
    <w:rsid w:val="00AA63D5"/>
    <w:rsid w:val="00AA7AC8"/>
    <w:rsid w:val="00AB1FDF"/>
    <w:rsid w:val="00AB5617"/>
    <w:rsid w:val="00AB5ED0"/>
    <w:rsid w:val="00AB6669"/>
    <w:rsid w:val="00AC015A"/>
    <w:rsid w:val="00AC126E"/>
    <w:rsid w:val="00AC157E"/>
    <w:rsid w:val="00AC1A34"/>
    <w:rsid w:val="00AC1FB6"/>
    <w:rsid w:val="00AC2BBC"/>
    <w:rsid w:val="00AC31AD"/>
    <w:rsid w:val="00AC4216"/>
    <w:rsid w:val="00AC50F7"/>
    <w:rsid w:val="00AC5C6C"/>
    <w:rsid w:val="00AC5CB9"/>
    <w:rsid w:val="00AC7BE5"/>
    <w:rsid w:val="00AD0D38"/>
    <w:rsid w:val="00AD0FAC"/>
    <w:rsid w:val="00AD1647"/>
    <w:rsid w:val="00AD16E0"/>
    <w:rsid w:val="00AD38DB"/>
    <w:rsid w:val="00AD416F"/>
    <w:rsid w:val="00AD49C0"/>
    <w:rsid w:val="00AD5338"/>
    <w:rsid w:val="00AD7579"/>
    <w:rsid w:val="00AE0355"/>
    <w:rsid w:val="00AE30A3"/>
    <w:rsid w:val="00AE3ACE"/>
    <w:rsid w:val="00AE4D88"/>
    <w:rsid w:val="00AE699A"/>
    <w:rsid w:val="00AE7597"/>
    <w:rsid w:val="00AF09B6"/>
    <w:rsid w:val="00AF09DD"/>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6CC"/>
    <w:rsid w:val="00B03E5A"/>
    <w:rsid w:val="00B057B6"/>
    <w:rsid w:val="00B05947"/>
    <w:rsid w:val="00B065BE"/>
    <w:rsid w:val="00B07F7D"/>
    <w:rsid w:val="00B103AE"/>
    <w:rsid w:val="00B10E23"/>
    <w:rsid w:val="00B11378"/>
    <w:rsid w:val="00B13017"/>
    <w:rsid w:val="00B13242"/>
    <w:rsid w:val="00B137C3"/>
    <w:rsid w:val="00B140CB"/>
    <w:rsid w:val="00B149F1"/>
    <w:rsid w:val="00B14D5D"/>
    <w:rsid w:val="00B169FE"/>
    <w:rsid w:val="00B16F1B"/>
    <w:rsid w:val="00B17ABE"/>
    <w:rsid w:val="00B17C02"/>
    <w:rsid w:val="00B212C8"/>
    <w:rsid w:val="00B21ED8"/>
    <w:rsid w:val="00B225A4"/>
    <w:rsid w:val="00B241C3"/>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338B"/>
    <w:rsid w:val="00B44216"/>
    <w:rsid w:val="00B44A91"/>
    <w:rsid w:val="00B505F9"/>
    <w:rsid w:val="00B50706"/>
    <w:rsid w:val="00B50B3B"/>
    <w:rsid w:val="00B519D3"/>
    <w:rsid w:val="00B52B1D"/>
    <w:rsid w:val="00B52E77"/>
    <w:rsid w:val="00B530B1"/>
    <w:rsid w:val="00B54623"/>
    <w:rsid w:val="00B54837"/>
    <w:rsid w:val="00B55A60"/>
    <w:rsid w:val="00B615E6"/>
    <w:rsid w:val="00B620EC"/>
    <w:rsid w:val="00B63CD3"/>
    <w:rsid w:val="00B63D66"/>
    <w:rsid w:val="00B63EE6"/>
    <w:rsid w:val="00B64194"/>
    <w:rsid w:val="00B6467C"/>
    <w:rsid w:val="00B67876"/>
    <w:rsid w:val="00B733AC"/>
    <w:rsid w:val="00B7373E"/>
    <w:rsid w:val="00B74084"/>
    <w:rsid w:val="00B75363"/>
    <w:rsid w:val="00B755C1"/>
    <w:rsid w:val="00B76815"/>
    <w:rsid w:val="00B775D5"/>
    <w:rsid w:val="00B77B1C"/>
    <w:rsid w:val="00B80992"/>
    <w:rsid w:val="00B80E6D"/>
    <w:rsid w:val="00B82625"/>
    <w:rsid w:val="00B82F8E"/>
    <w:rsid w:val="00B85751"/>
    <w:rsid w:val="00B85909"/>
    <w:rsid w:val="00B85F3B"/>
    <w:rsid w:val="00B86D13"/>
    <w:rsid w:val="00B875FE"/>
    <w:rsid w:val="00B876FF"/>
    <w:rsid w:val="00B90BE5"/>
    <w:rsid w:val="00B90E9F"/>
    <w:rsid w:val="00B90EC7"/>
    <w:rsid w:val="00B93044"/>
    <w:rsid w:val="00B93114"/>
    <w:rsid w:val="00B93969"/>
    <w:rsid w:val="00B93ADE"/>
    <w:rsid w:val="00B95F83"/>
    <w:rsid w:val="00B96090"/>
    <w:rsid w:val="00B96B12"/>
    <w:rsid w:val="00B96D85"/>
    <w:rsid w:val="00B97779"/>
    <w:rsid w:val="00B97B69"/>
    <w:rsid w:val="00BA1348"/>
    <w:rsid w:val="00BA1544"/>
    <w:rsid w:val="00BA1985"/>
    <w:rsid w:val="00BA1B03"/>
    <w:rsid w:val="00BA2E2A"/>
    <w:rsid w:val="00BA5059"/>
    <w:rsid w:val="00BA521E"/>
    <w:rsid w:val="00BA56E3"/>
    <w:rsid w:val="00BA705C"/>
    <w:rsid w:val="00BA7352"/>
    <w:rsid w:val="00BA7CB4"/>
    <w:rsid w:val="00BA7D06"/>
    <w:rsid w:val="00BB0595"/>
    <w:rsid w:val="00BB1698"/>
    <w:rsid w:val="00BB29C9"/>
    <w:rsid w:val="00BB3CC1"/>
    <w:rsid w:val="00BB4C94"/>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9C4"/>
    <w:rsid w:val="00BE0F3B"/>
    <w:rsid w:val="00BE1855"/>
    <w:rsid w:val="00BE23B2"/>
    <w:rsid w:val="00BE3830"/>
    <w:rsid w:val="00BE38FB"/>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50D6"/>
    <w:rsid w:val="00C154A3"/>
    <w:rsid w:val="00C1606E"/>
    <w:rsid w:val="00C16542"/>
    <w:rsid w:val="00C17944"/>
    <w:rsid w:val="00C20127"/>
    <w:rsid w:val="00C2051D"/>
    <w:rsid w:val="00C22EEA"/>
    <w:rsid w:val="00C230F3"/>
    <w:rsid w:val="00C23A2F"/>
    <w:rsid w:val="00C24072"/>
    <w:rsid w:val="00C257E1"/>
    <w:rsid w:val="00C26981"/>
    <w:rsid w:val="00C27B5D"/>
    <w:rsid w:val="00C27F0A"/>
    <w:rsid w:val="00C319B1"/>
    <w:rsid w:val="00C3220E"/>
    <w:rsid w:val="00C32AF2"/>
    <w:rsid w:val="00C33480"/>
    <w:rsid w:val="00C345AA"/>
    <w:rsid w:val="00C35C03"/>
    <w:rsid w:val="00C37019"/>
    <w:rsid w:val="00C37377"/>
    <w:rsid w:val="00C37A20"/>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99A"/>
    <w:rsid w:val="00C52B55"/>
    <w:rsid w:val="00C55414"/>
    <w:rsid w:val="00C56336"/>
    <w:rsid w:val="00C60F73"/>
    <w:rsid w:val="00C617E4"/>
    <w:rsid w:val="00C62E16"/>
    <w:rsid w:val="00C6371D"/>
    <w:rsid w:val="00C639AD"/>
    <w:rsid w:val="00C64026"/>
    <w:rsid w:val="00C64FEC"/>
    <w:rsid w:val="00C66A9D"/>
    <w:rsid w:val="00C66CD0"/>
    <w:rsid w:val="00C737D2"/>
    <w:rsid w:val="00C74A99"/>
    <w:rsid w:val="00C74D04"/>
    <w:rsid w:val="00C76664"/>
    <w:rsid w:val="00C80CCD"/>
    <w:rsid w:val="00C8237B"/>
    <w:rsid w:val="00C8362A"/>
    <w:rsid w:val="00C83735"/>
    <w:rsid w:val="00C83E16"/>
    <w:rsid w:val="00C85E9D"/>
    <w:rsid w:val="00C86F14"/>
    <w:rsid w:val="00C8794F"/>
    <w:rsid w:val="00C913DE"/>
    <w:rsid w:val="00C92545"/>
    <w:rsid w:val="00C9317E"/>
    <w:rsid w:val="00C9418C"/>
    <w:rsid w:val="00C9535F"/>
    <w:rsid w:val="00C965C3"/>
    <w:rsid w:val="00C97B8E"/>
    <w:rsid w:val="00CA11A8"/>
    <w:rsid w:val="00CA12A1"/>
    <w:rsid w:val="00CA151A"/>
    <w:rsid w:val="00CA2427"/>
    <w:rsid w:val="00CA246B"/>
    <w:rsid w:val="00CA34C1"/>
    <w:rsid w:val="00CA4571"/>
    <w:rsid w:val="00CA5EF2"/>
    <w:rsid w:val="00CA5F13"/>
    <w:rsid w:val="00CB0AC6"/>
    <w:rsid w:val="00CB139E"/>
    <w:rsid w:val="00CB1833"/>
    <w:rsid w:val="00CB2619"/>
    <w:rsid w:val="00CB51B9"/>
    <w:rsid w:val="00CB5D03"/>
    <w:rsid w:val="00CB64FF"/>
    <w:rsid w:val="00CB7306"/>
    <w:rsid w:val="00CB7B1D"/>
    <w:rsid w:val="00CB7BF3"/>
    <w:rsid w:val="00CB7D93"/>
    <w:rsid w:val="00CC0377"/>
    <w:rsid w:val="00CC0CD0"/>
    <w:rsid w:val="00CC10E4"/>
    <w:rsid w:val="00CC1A41"/>
    <w:rsid w:val="00CC491D"/>
    <w:rsid w:val="00CC4BED"/>
    <w:rsid w:val="00CC52CE"/>
    <w:rsid w:val="00CC557E"/>
    <w:rsid w:val="00CC5E47"/>
    <w:rsid w:val="00CC7103"/>
    <w:rsid w:val="00CC79E7"/>
    <w:rsid w:val="00CC7E6E"/>
    <w:rsid w:val="00CD063D"/>
    <w:rsid w:val="00CD09C2"/>
    <w:rsid w:val="00CD1559"/>
    <w:rsid w:val="00CD1746"/>
    <w:rsid w:val="00CD1E77"/>
    <w:rsid w:val="00CD388F"/>
    <w:rsid w:val="00CD3F15"/>
    <w:rsid w:val="00CD4761"/>
    <w:rsid w:val="00CD4C81"/>
    <w:rsid w:val="00CD4F53"/>
    <w:rsid w:val="00CD6096"/>
    <w:rsid w:val="00CD691C"/>
    <w:rsid w:val="00CD694F"/>
    <w:rsid w:val="00CD6F5E"/>
    <w:rsid w:val="00CD76D4"/>
    <w:rsid w:val="00CD7BB6"/>
    <w:rsid w:val="00CE0165"/>
    <w:rsid w:val="00CE0FEF"/>
    <w:rsid w:val="00CE1BBE"/>
    <w:rsid w:val="00CE2040"/>
    <w:rsid w:val="00CE2B75"/>
    <w:rsid w:val="00CE45D3"/>
    <w:rsid w:val="00CE492C"/>
    <w:rsid w:val="00CE5AD3"/>
    <w:rsid w:val="00CE66B6"/>
    <w:rsid w:val="00CE77C5"/>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677C"/>
    <w:rsid w:val="00D10AFA"/>
    <w:rsid w:val="00D10F62"/>
    <w:rsid w:val="00D12355"/>
    <w:rsid w:val="00D13C59"/>
    <w:rsid w:val="00D1449E"/>
    <w:rsid w:val="00D14A93"/>
    <w:rsid w:val="00D15299"/>
    <w:rsid w:val="00D158E3"/>
    <w:rsid w:val="00D163D3"/>
    <w:rsid w:val="00D16B0D"/>
    <w:rsid w:val="00D2039B"/>
    <w:rsid w:val="00D2148F"/>
    <w:rsid w:val="00D2200F"/>
    <w:rsid w:val="00D22525"/>
    <w:rsid w:val="00D22F2C"/>
    <w:rsid w:val="00D2562F"/>
    <w:rsid w:val="00D256F8"/>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21B1"/>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4BEC"/>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3B6"/>
    <w:rsid w:val="00D74DD1"/>
    <w:rsid w:val="00D7527A"/>
    <w:rsid w:val="00D75522"/>
    <w:rsid w:val="00D76388"/>
    <w:rsid w:val="00D768FC"/>
    <w:rsid w:val="00D81246"/>
    <w:rsid w:val="00D81A9B"/>
    <w:rsid w:val="00D831C5"/>
    <w:rsid w:val="00D83619"/>
    <w:rsid w:val="00D83FDF"/>
    <w:rsid w:val="00D85672"/>
    <w:rsid w:val="00D85AC8"/>
    <w:rsid w:val="00D86CB6"/>
    <w:rsid w:val="00D86DB0"/>
    <w:rsid w:val="00D876AD"/>
    <w:rsid w:val="00D87EE6"/>
    <w:rsid w:val="00D90BC6"/>
    <w:rsid w:val="00D913D2"/>
    <w:rsid w:val="00D923B5"/>
    <w:rsid w:val="00D92B26"/>
    <w:rsid w:val="00D92E50"/>
    <w:rsid w:val="00D9361D"/>
    <w:rsid w:val="00D93A3A"/>
    <w:rsid w:val="00D947B1"/>
    <w:rsid w:val="00D97490"/>
    <w:rsid w:val="00DA16B6"/>
    <w:rsid w:val="00DA1AC5"/>
    <w:rsid w:val="00DA45C1"/>
    <w:rsid w:val="00DA4C58"/>
    <w:rsid w:val="00DA51DF"/>
    <w:rsid w:val="00DA71B3"/>
    <w:rsid w:val="00DA7437"/>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8ED"/>
    <w:rsid w:val="00DC1AFF"/>
    <w:rsid w:val="00DC3ECD"/>
    <w:rsid w:val="00DC488E"/>
    <w:rsid w:val="00DC53CD"/>
    <w:rsid w:val="00DC5577"/>
    <w:rsid w:val="00DC58F7"/>
    <w:rsid w:val="00DC5A6C"/>
    <w:rsid w:val="00DC5CE2"/>
    <w:rsid w:val="00DC7526"/>
    <w:rsid w:val="00DD04D8"/>
    <w:rsid w:val="00DD1C3A"/>
    <w:rsid w:val="00DD1F0C"/>
    <w:rsid w:val="00DD2B91"/>
    <w:rsid w:val="00DD2FD0"/>
    <w:rsid w:val="00DD4FBD"/>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33C"/>
    <w:rsid w:val="00DF6971"/>
    <w:rsid w:val="00DF6F4B"/>
    <w:rsid w:val="00DF779C"/>
    <w:rsid w:val="00E01180"/>
    <w:rsid w:val="00E02DB6"/>
    <w:rsid w:val="00E02E22"/>
    <w:rsid w:val="00E03258"/>
    <w:rsid w:val="00E0467F"/>
    <w:rsid w:val="00E061BD"/>
    <w:rsid w:val="00E10392"/>
    <w:rsid w:val="00E1188B"/>
    <w:rsid w:val="00E122E8"/>
    <w:rsid w:val="00E12E8D"/>
    <w:rsid w:val="00E13080"/>
    <w:rsid w:val="00E13644"/>
    <w:rsid w:val="00E14242"/>
    <w:rsid w:val="00E145D9"/>
    <w:rsid w:val="00E1628D"/>
    <w:rsid w:val="00E17F8F"/>
    <w:rsid w:val="00E22F01"/>
    <w:rsid w:val="00E248C6"/>
    <w:rsid w:val="00E2549E"/>
    <w:rsid w:val="00E2590C"/>
    <w:rsid w:val="00E260F8"/>
    <w:rsid w:val="00E27EEA"/>
    <w:rsid w:val="00E301A9"/>
    <w:rsid w:val="00E306DA"/>
    <w:rsid w:val="00E30FF4"/>
    <w:rsid w:val="00E321EB"/>
    <w:rsid w:val="00E331D4"/>
    <w:rsid w:val="00E33411"/>
    <w:rsid w:val="00E36070"/>
    <w:rsid w:val="00E37E66"/>
    <w:rsid w:val="00E41F49"/>
    <w:rsid w:val="00E44DBC"/>
    <w:rsid w:val="00E4527B"/>
    <w:rsid w:val="00E462EF"/>
    <w:rsid w:val="00E46846"/>
    <w:rsid w:val="00E47C7B"/>
    <w:rsid w:val="00E500A9"/>
    <w:rsid w:val="00E509C9"/>
    <w:rsid w:val="00E5283B"/>
    <w:rsid w:val="00E52D59"/>
    <w:rsid w:val="00E5389F"/>
    <w:rsid w:val="00E539FA"/>
    <w:rsid w:val="00E53A1B"/>
    <w:rsid w:val="00E54506"/>
    <w:rsid w:val="00E54A43"/>
    <w:rsid w:val="00E55B4C"/>
    <w:rsid w:val="00E57430"/>
    <w:rsid w:val="00E57814"/>
    <w:rsid w:val="00E57A40"/>
    <w:rsid w:val="00E6080C"/>
    <w:rsid w:val="00E618A3"/>
    <w:rsid w:val="00E61D75"/>
    <w:rsid w:val="00E633E6"/>
    <w:rsid w:val="00E63BB1"/>
    <w:rsid w:val="00E64829"/>
    <w:rsid w:val="00E65ECF"/>
    <w:rsid w:val="00E66109"/>
    <w:rsid w:val="00E6702F"/>
    <w:rsid w:val="00E7038C"/>
    <w:rsid w:val="00E70658"/>
    <w:rsid w:val="00E70830"/>
    <w:rsid w:val="00E71E89"/>
    <w:rsid w:val="00E738DD"/>
    <w:rsid w:val="00E7633B"/>
    <w:rsid w:val="00E80C9D"/>
    <w:rsid w:val="00E80D8A"/>
    <w:rsid w:val="00E8327C"/>
    <w:rsid w:val="00E8376E"/>
    <w:rsid w:val="00E83B7B"/>
    <w:rsid w:val="00E84F16"/>
    <w:rsid w:val="00E854E9"/>
    <w:rsid w:val="00E908FD"/>
    <w:rsid w:val="00E917C7"/>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5DE2"/>
    <w:rsid w:val="00EB688F"/>
    <w:rsid w:val="00EB7DA7"/>
    <w:rsid w:val="00EC0617"/>
    <w:rsid w:val="00EC16B3"/>
    <w:rsid w:val="00EC2BF4"/>
    <w:rsid w:val="00EC36D4"/>
    <w:rsid w:val="00EC401B"/>
    <w:rsid w:val="00EC411B"/>
    <w:rsid w:val="00EC5E13"/>
    <w:rsid w:val="00EC74F0"/>
    <w:rsid w:val="00EC7ADD"/>
    <w:rsid w:val="00ED0769"/>
    <w:rsid w:val="00ED0D0F"/>
    <w:rsid w:val="00ED2316"/>
    <w:rsid w:val="00ED35E2"/>
    <w:rsid w:val="00ED48A1"/>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0FAE"/>
    <w:rsid w:val="00EF1128"/>
    <w:rsid w:val="00EF2BA2"/>
    <w:rsid w:val="00EF3A2E"/>
    <w:rsid w:val="00EF5CD4"/>
    <w:rsid w:val="00EF6C52"/>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175A3"/>
    <w:rsid w:val="00F2056B"/>
    <w:rsid w:val="00F2373D"/>
    <w:rsid w:val="00F2385C"/>
    <w:rsid w:val="00F24E34"/>
    <w:rsid w:val="00F251C8"/>
    <w:rsid w:val="00F25EAF"/>
    <w:rsid w:val="00F30D13"/>
    <w:rsid w:val="00F30F93"/>
    <w:rsid w:val="00F32284"/>
    <w:rsid w:val="00F32599"/>
    <w:rsid w:val="00F326E7"/>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DEF"/>
    <w:rsid w:val="00F500B9"/>
    <w:rsid w:val="00F50221"/>
    <w:rsid w:val="00F50EFE"/>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4DC7"/>
    <w:rsid w:val="00F65B33"/>
    <w:rsid w:val="00F70091"/>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80E"/>
    <w:rsid w:val="00F82E29"/>
    <w:rsid w:val="00F8312C"/>
    <w:rsid w:val="00F841CA"/>
    <w:rsid w:val="00F84504"/>
    <w:rsid w:val="00F85BAD"/>
    <w:rsid w:val="00F86204"/>
    <w:rsid w:val="00F866A6"/>
    <w:rsid w:val="00F87385"/>
    <w:rsid w:val="00F873F0"/>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10F"/>
    <w:rsid w:val="00FB72E2"/>
    <w:rsid w:val="00FB7B63"/>
    <w:rsid w:val="00FC0953"/>
    <w:rsid w:val="00FC1340"/>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6455"/>
    <w:rsid w:val="00FD64D7"/>
    <w:rsid w:val="00FE0E21"/>
    <w:rsid w:val="00FE2644"/>
    <w:rsid w:val="00FE2AD7"/>
    <w:rsid w:val="00FE2C1B"/>
    <w:rsid w:val="00FE3B37"/>
    <w:rsid w:val="00FE4514"/>
    <w:rsid w:val="00FE59BC"/>
    <w:rsid w:val="00FE5E47"/>
    <w:rsid w:val="00FF0109"/>
    <w:rsid w:val="00FF07C4"/>
    <w:rsid w:val="00FF0886"/>
    <w:rsid w:val="00FF159E"/>
    <w:rsid w:val="00FF2B52"/>
    <w:rsid w:val="00FF4121"/>
    <w:rsid w:val="00FF468E"/>
    <w:rsid w:val="00FF50F5"/>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 w:type="paragraph" w:customStyle="1" w:styleId="ListNumberLevel2">
    <w:name w:val="List Number (Level 2)"/>
    <w:basedOn w:val="Normal"/>
    <w:rsid w:val="007C4B96"/>
    <w:pPr>
      <w:tabs>
        <w:tab w:val="num" w:pos="1417"/>
      </w:tabs>
      <w:spacing w:after="240"/>
      <w:ind w:left="1417" w:hanging="708"/>
    </w:pPr>
    <w:rPr>
      <w:rFonts w:ascii="Times New Roman" w:hAnsi="Times New Roman"/>
      <w:color w:val="auto"/>
      <w:sz w:val="24"/>
      <w:szCs w:val="20"/>
      <w:lang w:eastAsia="en-US"/>
    </w:rPr>
  </w:style>
  <w:style w:type="paragraph" w:customStyle="1" w:styleId="ListNumberLevel3">
    <w:name w:val="List Number (Level 3)"/>
    <w:basedOn w:val="Normal"/>
    <w:rsid w:val="007C4B96"/>
    <w:pPr>
      <w:tabs>
        <w:tab w:val="num" w:pos="2126"/>
      </w:tabs>
      <w:spacing w:after="240"/>
      <w:ind w:left="2126" w:hanging="709"/>
    </w:pPr>
    <w:rPr>
      <w:rFonts w:ascii="Times New Roman" w:hAnsi="Times New Roman"/>
      <w:color w:val="auto"/>
      <w:sz w:val="24"/>
      <w:szCs w:val="20"/>
      <w:lang w:eastAsia="en-US"/>
    </w:rPr>
  </w:style>
  <w:style w:type="paragraph" w:customStyle="1" w:styleId="ListNumberLevel4">
    <w:name w:val="List Number (Level 4)"/>
    <w:basedOn w:val="Normal"/>
    <w:rsid w:val="007C4B96"/>
    <w:pPr>
      <w:tabs>
        <w:tab w:val="num" w:pos="2835"/>
      </w:tabs>
      <w:spacing w:after="240"/>
      <w:ind w:left="2835" w:hanging="709"/>
    </w:pPr>
    <w:rPr>
      <w:rFonts w:ascii="Times New Roman" w:hAnsi="Times New Roman"/>
      <w:color w:val="auto"/>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C7"/>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tabs>
        <w:tab w:val="num" w:pos="227"/>
      </w:tabs>
      <w:spacing w:before="80" w:after="80"/>
      <w:ind w:left="227" w:hanging="227"/>
      <w:jc w:val="left"/>
    </w:pPr>
    <w:rPr>
      <w:szCs w:val="20"/>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ListBullet">
    <w:name w:val="List Bullet"/>
    <w:basedOn w:val="Normal"/>
    <w:rsid w:val="00F558E7"/>
    <w:pPr>
      <w:numPr>
        <w:numId w:val="1"/>
      </w:numPr>
      <w:contextualSpacing/>
    </w:pPr>
  </w:style>
  <w:style w:type="paragraph" w:customStyle="1" w:styleId="Text2">
    <w:name w:val="Text 2"/>
    <w:basedOn w:val="Normal"/>
    <w:rsid w:val="00F558E7"/>
    <w:pPr>
      <w:tabs>
        <w:tab w:val="left" w:pos="2302"/>
      </w:tabs>
      <w:spacing w:after="240"/>
      <w:ind w:left="1202"/>
    </w:pPr>
    <w:rPr>
      <w:rFonts w:ascii="Times New Roman" w:hAnsi="Times New Roman"/>
      <w:color w:val="auto"/>
      <w:sz w:val="24"/>
      <w:szCs w:val="20"/>
      <w:lang w:eastAsia="en-US"/>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rsid w:val="00F558E7"/>
    <w:rPr>
      <w:rFonts w:ascii="Verdana" w:hAnsi="Verdana"/>
      <w:color w:val="333333"/>
    </w:rPr>
  </w:style>
  <w:style w:type="paragraph" w:customStyle="1" w:styleId="Guide-Bulletpoints">
    <w:name w:val="Guide - Bullet points"/>
    <w:basedOn w:val="Norma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a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a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FollowedHyperlink">
    <w:name w:val="FollowedHyperlink"/>
    <w:rsid w:val="00790B9A"/>
    <w:rPr>
      <w:color w:val="800080"/>
      <w:u w:val="single"/>
    </w:rPr>
  </w:style>
  <w:style w:type="paragraph" w:styleId="TOCHeading">
    <w:name w:val="TOC Heading"/>
    <w:basedOn w:val="Heading1"/>
    <w:next w:val="Norma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CommentReference">
    <w:name w:val="annotation reference"/>
    <w:rsid w:val="00E854E9"/>
    <w:rPr>
      <w:sz w:val="16"/>
      <w:szCs w:val="16"/>
    </w:rPr>
  </w:style>
  <w:style w:type="paragraph" w:styleId="CommentText">
    <w:name w:val="annotation text"/>
    <w:basedOn w:val="Normal"/>
    <w:link w:val="CommentTextChar"/>
    <w:rsid w:val="00E854E9"/>
    <w:rPr>
      <w:szCs w:val="20"/>
    </w:rPr>
  </w:style>
  <w:style w:type="character" w:customStyle="1" w:styleId="CommentTextChar">
    <w:name w:val="Comment Text Char"/>
    <w:link w:val="CommentText"/>
    <w:rsid w:val="00E854E9"/>
    <w:rPr>
      <w:rFonts w:ascii="Verdana" w:hAnsi="Verdana"/>
      <w:color w:val="333333"/>
    </w:rPr>
  </w:style>
  <w:style w:type="paragraph" w:styleId="CommentSubject">
    <w:name w:val="annotation subject"/>
    <w:basedOn w:val="CommentText"/>
    <w:next w:val="CommentText"/>
    <w:link w:val="CommentSubjectChar"/>
    <w:rsid w:val="00E854E9"/>
    <w:rPr>
      <w:b/>
      <w:bCs/>
    </w:rPr>
  </w:style>
  <w:style w:type="character" w:customStyle="1" w:styleId="CommentSubjectChar">
    <w:name w:val="Comment Subject Char"/>
    <w:link w:val="CommentSubject"/>
    <w:rsid w:val="00E854E9"/>
    <w:rPr>
      <w:rFonts w:ascii="Verdana" w:hAnsi="Verdana"/>
      <w:b/>
      <w:bCs/>
      <w:color w:val="333333"/>
    </w:rPr>
  </w:style>
  <w:style w:type="paragraph" w:styleId="Revision">
    <w:name w:val="Revision"/>
    <w:hidden/>
    <w:uiPriority w:val="99"/>
    <w:semiHidden/>
    <w:rsid w:val="00441BF4"/>
    <w:rPr>
      <w:rFonts w:ascii="Verdana" w:hAnsi="Verdana"/>
      <w:color w:val="333333"/>
      <w:szCs w:val="24"/>
    </w:rPr>
  </w:style>
  <w:style w:type="paragraph" w:customStyle="1" w:styleId="Guide-Normal">
    <w:name w:val="Guide - Normal"/>
    <w:basedOn w:val="Norma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a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oList"/>
    <w:rsid w:val="00C11B5E"/>
    <w:pPr>
      <w:numPr>
        <w:numId w:val="37"/>
      </w:numPr>
    </w:pPr>
  </w:style>
  <w:style w:type="character" w:styleId="Strong">
    <w:name w:val="Strong"/>
    <w:basedOn w:val="DefaultParagraphFont"/>
    <w:qFormat/>
    <w:rsid w:val="000E0E8B"/>
    <w:rPr>
      <w:b/>
      <w:bCs/>
    </w:rPr>
  </w:style>
  <w:style w:type="paragraph" w:customStyle="1" w:styleId="ListNumberLevel2">
    <w:name w:val="List Number (Level 2)"/>
    <w:basedOn w:val="Normal"/>
    <w:rsid w:val="007C4B96"/>
    <w:pPr>
      <w:tabs>
        <w:tab w:val="num" w:pos="1417"/>
      </w:tabs>
      <w:spacing w:after="240"/>
      <w:ind w:left="1417" w:hanging="708"/>
    </w:pPr>
    <w:rPr>
      <w:rFonts w:ascii="Times New Roman" w:hAnsi="Times New Roman"/>
      <w:color w:val="auto"/>
      <w:sz w:val="24"/>
      <w:szCs w:val="20"/>
      <w:lang w:eastAsia="en-US"/>
    </w:rPr>
  </w:style>
  <w:style w:type="paragraph" w:customStyle="1" w:styleId="ListNumberLevel3">
    <w:name w:val="List Number (Level 3)"/>
    <w:basedOn w:val="Normal"/>
    <w:rsid w:val="007C4B96"/>
    <w:pPr>
      <w:tabs>
        <w:tab w:val="num" w:pos="2126"/>
      </w:tabs>
      <w:spacing w:after="240"/>
      <w:ind w:left="2126" w:hanging="709"/>
    </w:pPr>
    <w:rPr>
      <w:rFonts w:ascii="Times New Roman" w:hAnsi="Times New Roman"/>
      <w:color w:val="auto"/>
      <w:sz w:val="24"/>
      <w:szCs w:val="20"/>
      <w:lang w:eastAsia="en-US"/>
    </w:rPr>
  </w:style>
  <w:style w:type="paragraph" w:customStyle="1" w:styleId="ListNumberLevel4">
    <w:name w:val="List Number (Level 4)"/>
    <w:basedOn w:val="Normal"/>
    <w:rsid w:val="007C4B96"/>
    <w:pPr>
      <w:tabs>
        <w:tab w:val="num" w:pos="2835"/>
      </w:tabs>
      <w:spacing w:after="240"/>
      <w:ind w:left="2835" w:hanging="709"/>
    </w:pPr>
    <w:rPr>
      <w:rFonts w:ascii="Times New Roman" w:hAnsi="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965">
      <w:bodyDiv w:val="1"/>
      <w:marLeft w:val="0"/>
      <w:marRight w:val="0"/>
      <w:marTop w:val="0"/>
      <w:marBottom w:val="0"/>
      <w:divBdr>
        <w:top w:val="none" w:sz="0" w:space="0" w:color="auto"/>
        <w:left w:val="none" w:sz="0" w:space="0" w:color="auto"/>
        <w:bottom w:val="none" w:sz="0" w:space="0" w:color="auto"/>
        <w:right w:val="none" w:sz="0" w:space="0" w:color="auto"/>
      </w:divBdr>
    </w:div>
    <w:div w:id="142815905">
      <w:bodyDiv w:val="1"/>
      <w:marLeft w:val="0"/>
      <w:marRight w:val="0"/>
      <w:marTop w:val="0"/>
      <w:marBottom w:val="0"/>
      <w:divBdr>
        <w:top w:val="none" w:sz="0" w:space="0" w:color="auto"/>
        <w:left w:val="none" w:sz="0" w:space="0" w:color="auto"/>
        <w:bottom w:val="none" w:sz="0" w:space="0" w:color="auto"/>
        <w:right w:val="none" w:sz="0" w:space="0" w:color="auto"/>
      </w:divBdr>
    </w:div>
    <w:div w:id="175853821">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593170100">
      <w:bodyDiv w:val="1"/>
      <w:marLeft w:val="0"/>
      <w:marRight w:val="0"/>
      <w:marTop w:val="0"/>
      <w:marBottom w:val="0"/>
      <w:divBdr>
        <w:top w:val="none" w:sz="0" w:space="0" w:color="auto"/>
        <w:left w:val="none" w:sz="0" w:space="0" w:color="auto"/>
        <w:bottom w:val="none" w:sz="0" w:space="0" w:color="auto"/>
        <w:right w:val="none" w:sz="0" w:space="0" w:color="auto"/>
      </w:divBdr>
    </w:div>
    <w:div w:id="688676582">
      <w:bodyDiv w:val="1"/>
      <w:marLeft w:val="0"/>
      <w:marRight w:val="0"/>
      <w:marTop w:val="0"/>
      <w:marBottom w:val="0"/>
      <w:divBdr>
        <w:top w:val="none" w:sz="0" w:space="0" w:color="auto"/>
        <w:left w:val="none" w:sz="0" w:space="0" w:color="auto"/>
        <w:bottom w:val="none" w:sz="0" w:space="0" w:color="auto"/>
        <w:right w:val="none" w:sz="0" w:space="0" w:color="auto"/>
      </w:divBdr>
    </w:div>
    <w:div w:id="785003132">
      <w:bodyDiv w:val="1"/>
      <w:marLeft w:val="0"/>
      <w:marRight w:val="0"/>
      <w:marTop w:val="0"/>
      <w:marBottom w:val="0"/>
      <w:divBdr>
        <w:top w:val="none" w:sz="0" w:space="0" w:color="auto"/>
        <w:left w:val="none" w:sz="0" w:space="0" w:color="auto"/>
        <w:bottom w:val="none" w:sz="0" w:space="0" w:color="auto"/>
        <w:right w:val="none" w:sz="0" w:space="0" w:color="auto"/>
      </w:divBdr>
    </w:div>
    <w:div w:id="820657108">
      <w:bodyDiv w:val="1"/>
      <w:marLeft w:val="0"/>
      <w:marRight w:val="0"/>
      <w:marTop w:val="0"/>
      <w:marBottom w:val="0"/>
      <w:divBdr>
        <w:top w:val="none" w:sz="0" w:space="0" w:color="auto"/>
        <w:left w:val="none" w:sz="0" w:space="0" w:color="auto"/>
        <w:bottom w:val="none" w:sz="0" w:space="0" w:color="auto"/>
        <w:right w:val="none" w:sz="0" w:space="0" w:color="auto"/>
      </w:divBdr>
    </w:div>
    <w:div w:id="831334072">
      <w:bodyDiv w:val="1"/>
      <w:marLeft w:val="0"/>
      <w:marRight w:val="0"/>
      <w:marTop w:val="0"/>
      <w:marBottom w:val="0"/>
      <w:divBdr>
        <w:top w:val="none" w:sz="0" w:space="0" w:color="auto"/>
        <w:left w:val="none" w:sz="0" w:space="0" w:color="auto"/>
        <w:bottom w:val="none" w:sz="0" w:space="0" w:color="auto"/>
        <w:right w:val="none" w:sz="0" w:space="0" w:color="auto"/>
      </w:divBdr>
    </w:div>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042246740">
      <w:bodyDiv w:val="1"/>
      <w:marLeft w:val="0"/>
      <w:marRight w:val="0"/>
      <w:marTop w:val="0"/>
      <w:marBottom w:val="0"/>
      <w:divBdr>
        <w:top w:val="none" w:sz="0" w:space="0" w:color="auto"/>
        <w:left w:val="none" w:sz="0" w:space="0" w:color="auto"/>
        <w:bottom w:val="none" w:sz="0" w:space="0" w:color="auto"/>
        <w:right w:val="none" w:sz="0" w:space="0" w:color="auto"/>
      </w:divBdr>
    </w:div>
    <w:div w:id="1241406864">
      <w:bodyDiv w:val="1"/>
      <w:marLeft w:val="0"/>
      <w:marRight w:val="0"/>
      <w:marTop w:val="0"/>
      <w:marBottom w:val="0"/>
      <w:divBdr>
        <w:top w:val="none" w:sz="0" w:space="0" w:color="auto"/>
        <w:left w:val="none" w:sz="0" w:space="0" w:color="auto"/>
        <w:bottom w:val="none" w:sz="0" w:space="0" w:color="auto"/>
        <w:right w:val="none" w:sz="0" w:space="0" w:color="auto"/>
      </w:divBdr>
    </w:div>
    <w:div w:id="1565415054">
      <w:bodyDiv w:val="1"/>
      <w:marLeft w:val="0"/>
      <w:marRight w:val="0"/>
      <w:marTop w:val="0"/>
      <w:marBottom w:val="0"/>
      <w:divBdr>
        <w:top w:val="none" w:sz="0" w:space="0" w:color="auto"/>
        <w:left w:val="none" w:sz="0" w:space="0" w:color="auto"/>
        <w:bottom w:val="none" w:sz="0" w:space="0" w:color="auto"/>
        <w:right w:val="none" w:sz="0" w:space="0" w:color="auto"/>
      </w:divBdr>
    </w:div>
    <w:div w:id="1575244082">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40860187">
      <w:bodyDiv w:val="1"/>
      <w:marLeft w:val="0"/>
      <w:marRight w:val="0"/>
      <w:marTop w:val="0"/>
      <w:marBottom w:val="0"/>
      <w:divBdr>
        <w:top w:val="none" w:sz="0" w:space="0" w:color="auto"/>
        <w:left w:val="none" w:sz="0" w:space="0" w:color="auto"/>
        <w:bottom w:val="none" w:sz="0" w:space="0" w:color="auto"/>
        <w:right w:val="none" w:sz="0" w:space="0" w:color="auto"/>
      </w:divBdr>
    </w:div>
    <w:div w:id="1905868953">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 w:id="2122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xUriServ/LexUriServ.do?uri=COM:2012:0669:FIN:EN:PDF" TargetMode="External"/><Relationship Id="rId117" Type="http://schemas.openxmlformats.org/officeDocument/2006/relationships/hyperlink" Target="http://eur-lex.europa.eu/legal-content/EN/ALL/?uri=CELEX:32009G1219%2801%29" TargetMode="External"/><Relationship Id="rId21" Type="http://schemas.openxmlformats.org/officeDocument/2006/relationships/header" Target="header5.xml"/><Relationship Id="rId42" Type="http://schemas.openxmlformats.org/officeDocument/2006/relationships/hyperlink" Target="http://is.jrc.ec.europa.eu/pages/EAP/OEREU.html" TargetMode="External"/><Relationship Id="rId47" Type="http://schemas.openxmlformats.org/officeDocument/2006/relationships/hyperlink" Target="http://ec.europa.eu/education/policy/strategic-framework/doc/pisa2012_en.pdf" TargetMode="External"/><Relationship Id="rId63" Type="http://schemas.openxmlformats.org/officeDocument/2006/relationships/hyperlink" Target="https://ec.europa.eu/education/resources-and-tools/document-library/schools-policy-a-whole-school-approach-to-tackling-early-school-leaving_en" TargetMode="External"/><Relationship Id="rId68" Type="http://schemas.openxmlformats.org/officeDocument/2006/relationships/hyperlink" Target="http://ec.europa.eu/education/policies/early-childhood-education-and-care_en" TargetMode="External"/><Relationship Id="rId84" Type="http://schemas.openxmlformats.org/officeDocument/2006/relationships/hyperlink" Target="http://nesetweb.eu/wp-content/uploads/2015/08/Multilingualism-Report.pdf" TargetMode="External"/><Relationship Id="rId89" Type="http://schemas.openxmlformats.org/officeDocument/2006/relationships/hyperlink" Target="http://ec.europa.eu/social/main.jsp?catId=1223&amp;langId=en" TargetMode="External"/><Relationship Id="rId112" Type="http://schemas.openxmlformats.org/officeDocument/2006/relationships/hyperlink" Target="http://www.oecd.org/skills/piaac/" TargetMode="External"/><Relationship Id="rId16" Type="http://schemas.openxmlformats.org/officeDocument/2006/relationships/hyperlink" Target="http://ec.europa.eu/programmes/erasmus-plus/documents/erasmus-plus-programme-guide_en.pdf" TargetMode="External"/><Relationship Id="rId107" Type="http://schemas.openxmlformats.org/officeDocument/2006/relationships/hyperlink" Target="http://ec.europa.eu/social/main.jsp?catId=738&amp;langId=en&amp;pubId=7552&amp;type=2&amp;furtherPubs=related" TargetMode="External"/><Relationship Id="rId11" Type="http://schemas.openxmlformats.org/officeDocument/2006/relationships/endnotes" Target="endnotes.xml"/><Relationship Id="rId32" Type="http://schemas.openxmlformats.org/officeDocument/2006/relationships/hyperlink" Target="http://ec.europa.eu/social/main.jsp?catId=1223&amp;langId=en" TargetMode="External"/><Relationship Id="rId37" Type="http://schemas.openxmlformats.org/officeDocument/2006/relationships/hyperlink" Target="http://data.consilium.europa.eu/doc/document/ST-14081-2018-INIT/en/pdf" TargetMode="External"/><Relationship Id="rId53" Type="http://schemas.openxmlformats.org/officeDocument/2006/relationships/hyperlink" Target="https://publications.europa.eu/en/publication-detail/-/publication/de1c9041-25a7-11e8-ac73-01aa75ed71a1/" TargetMode="External"/><Relationship Id="rId58" Type="http://schemas.openxmlformats.org/officeDocument/2006/relationships/hyperlink" Target="https://ec.europa.eu/education/policies/school/early-school-leaving_en" TargetMode="External"/><Relationship Id="rId74" Type="http://schemas.openxmlformats.org/officeDocument/2006/relationships/hyperlink" Target="https://www.schooleducationgateway.eu/en/pub/resources/governance-of-school-edu.htm" TargetMode="External"/><Relationship Id="rId79" Type="http://schemas.openxmlformats.org/officeDocument/2006/relationships/hyperlink" Target="https://publications.europa.eu/s/jOab" TargetMode="External"/><Relationship Id="rId102" Type="http://schemas.openxmlformats.org/officeDocument/2006/relationships/hyperlink" Target="http://eur-lex.europa.eu/LexUriServ/LexUriServ.do?uri=OJ:C:2011:372:0001:0006:EN:PDF" TargetMode="External"/><Relationship Id="rId123" Type="http://schemas.openxmlformats.org/officeDocument/2006/relationships/hyperlink" Target="http://ec.europa.eu/youth/index_en.htm" TargetMode="External"/><Relationship Id="rId5" Type="http://schemas.openxmlformats.org/officeDocument/2006/relationships/numbering" Target="numbering.xml"/><Relationship Id="rId90" Type="http://schemas.openxmlformats.org/officeDocument/2006/relationships/hyperlink" Target="http://ec.europa.eu/social/main.jsp?catId=1223&amp;langId=en" TargetMode="External"/><Relationship Id="rId95" Type="http://schemas.openxmlformats.org/officeDocument/2006/relationships/hyperlink" Target="http://ec.europa.eu/dgs/education_culture/repository/education/policy/vocational-policy/doc/alliance/work-based-learning-in-europe_en.pdf" TargetMode="External"/><Relationship Id="rId19" Type="http://schemas.openxmlformats.org/officeDocument/2006/relationships/header" Target="header3.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eur-lex.europa.eu/legal-content/EN/ALL/?uri=CELEX:32009G1219%2801%29" TargetMode="External"/><Relationship Id="rId30" Type="http://schemas.openxmlformats.org/officeDocument/2006/relationships/hyperlink" Target="http://ec.europa.eu/social/main.jsp?catId=950&amp;langId=en" TargetMode="External"/><Relationship Id="rId35" Type="http://schemas.openxmlformats.org/officeDocument/2006/relationships/hyperlink" Target="http://ec.europa.eu/eqf/home_en.htm" TargetMode="External"/><Relationship Id="rId43" Type="http://schemas.openxmlformats.org/officeDocument/2006/relationships/hyperlink" Target="http://ec.europa.eu/education/education-in-the-eu/council-recommendation-on-key-competences-for-lifelong-learning_en" TargetMode="External"/><Relationship Id="rId48" Type="http://schemas.openxmlformats.org/officeDocument/2006/relationships/hyperlink" Target="https://ec.europa.eu/education/news/20161206-pisa-2015-eu-policy-note_en" TargetMode="External"/><Relationship Id="rId56" Type="http://schemas.openxmlformats.org/officeDocument/2006/relationships/hyperlink" Target="http://eur-lex.europa.eu/legal-content/EN/TXT/?qid=1496303586570&amp;uri=SWD:2017:165:FIN" TargetMode="External"/><Relationship Id="rId64" Type="http://schemas.openxmlformats.org/officeDocument/2006/relationships/hyperlink" Target="http://data.consilium.europa.eu/doc/document/ST-14441-2015-INIT/en/pdf" TargetMode="External"/><Relationship Id="rId69" Type="http://schemas.openxmlformats.org/officeDocument/2006/relationships/hyperlink" Target="http://eur-lex.europa.eu/legal-content/EN/TXT/?qid=1496303586570&amp;uri=SWD:2017:165:FIN" TargetMode="External"/><Relationship Id="rId77" Type="http://schemas.openxmlformats.org/officeDocument/2006/relationships/hyperlink" Target="http://eur-lex.europa.eu/LexUriServ/LexUriServ.do?uri=SWD:2012:0374:FIN:EN:PDF" TargetMode="External"/><Relationship Id="rId100" Type="http://schemas.openxmlformats.org/officeDocument/2006/relationships/hyperlink" Target="http://ec.europa.eu/education/policy/higher-education/index_en.htm" TargetMode="External"/><Relationship Id="rId105" Type="http://schemas.openxmlformats.org/officeDocument/2006/relationships/hyperlink" Target="http://ec.europa.eu/social/main.jsp?catId=738&amp;langId=en&amp;pubId=7851&amp;type=2&amp;furtherPubs=yes" TargetMode="External"/><Relationship Id="rId113" Type="http://schemas.openxmlformats.org/officeDocument/2006/relationships/hyperlink" Target="http://ec.europa.eu/dgs/education_culture/repository/education/policy/strategic-framework/expert-groups/documents/et2020-presentation_en.pdf" TargetMode="External"/><Relationship Id="rId118" Type="http://schemas.openxmlformats.org/officeDocument/2006/relationships/hyperlink" Target="https://ec.europa.eu/youth/gallery/2nd-european-youth-work-convention-declaration_en" TargetMode="External"/><Relationship Id="rId12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ec.europa.eu/education/policy/strategic-framework/archive/documents/wg-mst-final-report_en.pdf" TargetMode="External"/><Relationship Id="rId72" Type="http://schemas.openxmlformats.org/officeDocument/2006/relationships/hyperlink" Target="http://eur-lex.europa.eu/LexUriServ/LexUriServ.do?uri=OJ:C:2009:302:0006:0009:EN:PDF" TargetMode="External"/><Relationship Id="rId80" Type="http://schemas.openxmlformats.org/officeDocument/2006/relationships/hyperlink" Target="http://ec.europa.eu/education/library/reports/2014/talis_en.pdf" TargetMode="External"/><Relationship Id="rId85" Type="http://schemas.openxmlformats.org/officeDocument/2006/relationships/hyperlink" Target="http://data.consilium.europa.eu/doc/document/ST-14081-2018-INIT/en/pdf" TargetMode="External"/><Relationship Id="rId93" Type="http://schemas.openxmlformats.org/officeDocument/2006/relationships/hyperlink" Target="http://ec.europa.eu/social/BlobServlet?docId=14881&amp;langId=en" TargetMode="External"/><Relationship Id="rId98" Type="http://schemas.openxmlformats.org/officeDocument/2006/relationships/hyperlink" Target="http://www.eqavet.eu/gns/home.aspx" TargetMode="External"/><Relationship Id="rId121" Type="http://schemas.openxmlformats.org/officeDocument/2006/relationships/hyperlink" Target="http://ec.europa.eu/youth/library/reports/inclusion-diversity-strategy_en.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ec.europa.eu/education/policy/strategic-framework/index_en.htm" TargetMode="External"/><Relationship Id="rId33" Type="http://schemas.openxmlformats.org/officeDocument/2006/relationships/hyperlink" Target="http://eur-lex.europa.eu/legal-content/EN/TXT/?uri=COM%3A2017%3A673%3AFIN" TargetMode="External"/><Relationship Id="rId38" Type="http://schemas.openxmlformats.org/officeDocument/2006/relationships/hyperlink" Target="http://eur-lex.europa.eu/legal-content/EN/TXT/?uri=CELEX%3A52012DC0795" TargetMode="External"/><Relationship Id="rId46" Type="http://schemas.openxmlformats.org/officeDocument/2006/relationships/hyperlink" Target="http://eur-lex.europa.eu/LexUriServ/LexUriServ.do?uri=OJ:C:2010:323:0011:0014:EN:PDF" TargetMode="External"/><Relationship Id="rId59" Type="http://schemas.openxmlformats.org/officeDocument/2006/relationships/hyperlink" Target="http://eur-lex.europa.eu/LexUriServ/LexUriServ.do?uri=OJ:C:2011:191:0001:0006:EN:PDF" TargetMode="External"/><Relationship Id="rId67" Type="http://schemas.openxmlformats.org/officeDocument/2006/relationships/hyperlink" Target="http://ec.europa.eu/education/education-in-the-eu/proposal-for-council-recommendation-on-early-childhood-education-and-care_en" TargetMode="External"/><Relationship Id="rId103" Type="http://schemas.openxmlformats.org/officeDocument/2006/relationships/hyperlink" Target="http://eur-lex.europa.eu/legal-content/EN/TXT/PDF/?uri=CELEX:52015XG1215(02)&amp;from=EN" TargetMode="External"/><Relationship Id="rId108" Type="http://schemas.openxmlformats.org/officeDocument/2006/relationships/hyperlink" Target="http://ec.europa.eu/social/main.jsp?catId=1223&amp;langId=en" TargetMode="External"/><Relationship Id="rId116" Type="http://schemas.openxmlformats.org/officeDocument/2006/relationships/hyperlink" Target="http://ec.europa.eu/social/main.jsp?catId=1146&amp;langId=en" TargetMode="External"/><Relationship Id="rId124" Type="http://schemas.openxmlformats.org/officeDocument/2006/relationships/header" Target="header7.xml"/><Relationship Id="rId20" Type="http://schemas.openxmlformats.org/officeDocument/2006/relationships/header" Target="header4.xml"/><Relationship Id="rId41" Type="http://schemas.openxmlformats.org/officeDocument/2006/relationships/hyperlink" Target="https://ec.europa.eu/jrc/en/digcomp" TargetMode="External"/><Relationship Id="rId54" Type="http://schemas.openxmlformats.org/officeDocument/2006/relationships/hyperlink" Target="https://publications.europa.eu/en/publication-detail/-/publication/c0683c22-25a8-11e8-ac73-01aa75ed71a1/language-en?WT.ria_c=677&amp;WT.ria_f=664&amp;WT.ria_ev=search" TargetMode="External"/><Relationship Id="rId62" Type="http://schemas.openxmlformats.org/officeDocument/2006/relationships/hyperlink" Target="http://eacea.ec.europa.eu/education/eurydice/documents/thematic_reports/175EN.pdf" TargetMode="External"/><Relationship Id="rId70" Type="http://schemas.openxmlformats.org/officeDocument/2006/relationships/hyperlink" Target="http://www.consilium.europa.eu/uedocs/cms_data/docs/pressdata/en/educ/142690.pdf" TargetMode="External"/><Relationship Id="rId75" Type="http://schemas.openxmlformats.org/officeDocument/2006/relationships/hyperlink" Target="http://eur-lex.europa.eu/legal-content/EN/TXT/?qid=1496304694958&amp;uri=COM:2017:248:FIN" TargetMode="External"/><Relationship Id="rId83" Type="http://schemas.openxmlformats.org/officeDocument/2006/relationships/hyperlink" Target="https://publications.europa.eu/en/publication-detail/-/publication/c0683c22-25a8-11e8-ac73-01aa75ed71a1/language-en?WT.ria_c=677&amp;WT.ria_f=664&amp;WT.ria_ev=search" TargetMode="External"/><Relationship Id="rId88" Type="http://schemas.openxmlformats.org/officeDocument/2006/relationships/hyperlink" Target="http://ec.europa.eu/education/policy/vocational-policy/doc/2015-riga-conclusions_en.pdf" TargetMode="External"/><Relationship Id="rId91" Type="http://schemas.openxmlformats.org/officeDocument/2006/relationships/hyperlink" Target="https://ec.europa.eu/commission/priorities/deeper-and-fairer-economic-and-monetary-union/european-pillar-social-rights_en" TargetMode="External"/><Relationship Id="rId96" Type="http://schemas.openxmlformats.org/officeDocument/2006/relationships/hyperlink" Target="http://ec.europa.eu/education/policy/vocational-policy/ecvet_en.htm" TargetMode="External"/><Relationship Id="rId111" Type="http://schemas.openxmlformats.org/officeDocument/2006/relationships/hyperlink" Target="http://ec.europa.eu/social/main.jsp?catId=122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c.europa.eu/programmes/erasmus-plus/documents/erasmus-plus-programme-guide_en.pdf" TargetMode="External"/><Relationship Id="rId23" Type="http://schemas.openxmlformats.org/officeDocument/2006/relationships/hyperlink" Target="https://ec.europa.eu/info/strategy/european-semester_en" TargetMode="External"/><Relationship Id="rId28" Type="http://schemas.openxmlformats.org/officeDocument/2006/relationships/hyperlink" Target="http://ec.europa.eu/youth/policy/implementation/report_en.htm" TargetMode="External"/><Relationship Id="rId36" Type="http://schemas.openxmlformats.org/officeDocument/2006/relationships/hyperlink" Target="https://www.youthpass.eu/en/youthpass/" TargetMode="External"/><Relationship Id="rId49" Type="http://schemas.openxmlformats.org/officeDocument/2006/relationships/hyperlink" Target="https://ec.europa.eu/education/sites/education/files/pisa-2015-eu-policy-note_en.pdf" TargetMode="External"/><Relationship Id="rId57" Type="http://schemas.openxmlformats.org/officeDocument/2006/relationships/hyperlink" Target="https://www.schooleducationgateway.eu/downloads/Governance/2018-wgs1-governance-school_en.pdf" TargetMode="External"/><Relationship Id="rId106" Type="http://schemas.openxmlformats.org/officeDocument/2006/relationships/hyperlink" Target="http://ec.europa.eu/social/main.jsp?catId=738&amp;langId=&amp;pubId=7820&amp;type=2&amp;furtherPubs=yes" TargetMode="External"/><Relationship Id="rId114" Type="http://schemas.openxmlformats.org/officeDocument/2006/relationships/hyperlink" Target="http://ec.europa.eu/dgs/education_culture/repository/education/policy/strategic-framework/expert-groups/documents/et2020-presentation_en.pdf" TargetMode="External"/><Relationship Id="rId119" Type="http://schemas.openxmlformats.org/officeDocument/2006/relationships/hyperlink" Target="http://pjp-eu.coe.int/documents/1017981/3084932/Pathways_II_towards_recognition_of_non-formal_learning_Jan_2011.pdf/6af26afb-daff-4543-9253-da26460f8908" TargetMode="External"/><Relationship Id="rId12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ec.europa.eu/social/main.jsp?catId=1223&amp;langId=en" TargetMode="External"/><Relationship Id="rId44" Type="http://schemas.openxmlformats.org/officeDocument/2006/relationships/hyperlink" Target="https://eur-lex.europa.eu/legal-content/EN/TXT/?uri=CELEX:52018SC0014" TargetMode="External"/><Relationship Id="rId52" Type="http://schemas.openxmlformats.org/officeDocument/2006/relationships/hyperlink" Target="http://eur-lex.europa.eu/legal-content/EN/TXT/PDF/?uri=CELEX:52012SC0372&amp;from=EN" TargetMode="External"/><Relationship Id="rId60" Type="http://schemas.openxmlformats.org/officeDocument/2006/relationships/hyperlink" Target="http://eur-lex.europa.eu/LexUriServ/LexUriServ.do?uri=COM:2011:0018:FIN:EN:PDF" TargetMode="External"/><Relationship Id="rId65" Type="http://schemas.openxmlformats.org/officeDocument/2006/relationships/hyperlink" Target="http://eur-lex.europa.eu/LexUriServ/LexUriServ.do?uri=COM:2011:0066:FIN:EN:PDF" TargetMode="External"/><Relationship Id="rId73" Type="http://schemas.openxmlformats.org/officeDocument/2006/relationships/hyperlink" Target="https://www.schooleducationgateway.eu/downloads/Governance/2018-wgs1-governance-school_en.pdf" TargetMode="External"/><Relationship Id="rId78" Type="http://schemas.openxmlformats.org/officeDocument/2006/relationships/hyperlink" Target="https://eacea.ec.europa.eu/national-policies/eurydice/content/teaching-careers-europe-access-progression-and-support_en" TargetMode="External"/><Relationship Id="rId81" Type="http://schemas.openxmlformats.org/officeDocument/2006/relationships/hyperlink" Target="http://www.schoolleadership.eu/portal/deliverable/epnosl-toolkit-school-leadership-equity-and-learning" TargetMode="External"/><Relationship Id="rId86" Type="http://schemas.openxmlformats.org/officeDocument/2006/relationships/hyperlink" Target="https://eur-lex.europa.eu/legal-content/EN/TXT/?qid=1544015635957&amp;uri=CELEX:52018SC0170" TargetMode="External"/><Relationship Id="rId94" Type="http://schemas.openxmlformats.org/officeDocument/2006/relationships/hyperlink" Target="http://eqavet.eu/workbasedlearning/GNS/Home.aspx" TargetMode="External"/><Relationship Id="rId99" Type="http://schemas.openxmlformats.org/officeDocument/2006/relationships/hyperlink" Target="http://eur-lex.europa.eu/LexUriServ/LexUriServ.do?uri=COM:2011:0567:FIN:EN:PDF" TargetMode="External"/><Relationship Id="rId101" Type="http://schemas.openxmlformats.org/officeDocument/2006/relationships/hyperlink" Target="http://ec.europa.eu/education/policy/international-cooperation/world-education_en.htm" TargetMode="External"/><Relationship Id="rId122" Type="http://schemas.openxmlformats.org/officeDocument/2006/relationships/hyperlink" Target="http://www.salto-youth.net/TrainingStrategy/"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9" Type="http://schemas.openxmlformats.org/officeDocument/2006/relationships/hyperlink" Target="http://ec.europa.eu/DocsRoom/documents/9269/" TargetMode="External"/><Relationship Id="rId109" Type="http://schemas.openxmlformats.org/officeDocument/2006/relationships/hyperlink" Target="http://ec.europa.eu/social/main.jsp?catId=1224" TargetMode="External"/><Relationship Id="rId34" Type="http://schemas.openxmlformats.org/officeDocument/2006/relationships/hyperlink" Target="http://europass.cedefop.europa.eu/en/home" TargetMode="External"/><Relationship Id="rId50" Type="http://schemas.openxmlformats.org/officeDocument/2006/relationships/hyperlink" Target="http://ec.europa.eu/education/library/reports/2014/talis_en.pdf" TargetMode="External"/><Relationship Id="rId55" Type="http://schemas.openxmlformats.org/officeDocument/2006/relationships/hyperlink" Target="http://nesetweb.eu/wp-content/uploads/2015/08/Multilingualism-Report.pdf" TargetMode="External"/><Relationship Id="rId76" Type="http://schemas.openxmlformats.org/officeDocument/2006/relationships/hyperlink" Target="http://eur-lex.europa.eu/legal-content/EN/TXT/?qid=1496303586570&amp;uri=SWD:2017:165:FIN" TargetMode="External"/><Relationship Id="rId97" Type="http://schemas.openxmlformats.org/officeDocument/2006/relationships/hyperlink" Target="http://ec.europa.eu/education/policy/vocational-policy/eqavet_en.htm" TargetMode="External"/><Relationship Id="rId104" Type="http://schemas.openxmlformats.org/officeDocument/2006/relationships/hyperlink" Target="http://ec.europa.eu/education/policy/adult-learning/adult_en.htm" TargetMode="External"/><Relationship Id="rId120" Type="http://schemas.openxmlformats.org/officeDocument/2006/relationships/hyperlink" Target="http://ec.europa.eu/youth/policy/implementation/report_en.htm" TargetMode="External"/><Relationship Id="rId125" Type="http://schemas.openxmlformats.org/officeDocument/2006/relationships/header" Target="header8.xml"/><Relationship Id="rId7" Type="http://schemas.microsoft.com/office/2007/relationships/stylesWithEffects" Target="stylesWithEffects.xml"/><Relationship Id="rId71" Type="http://schemas.openxmlformats.org/officeDocument/2006/relationships/hyperlink" Target="http://www.consilium.europa.eu/uedocs/cms_data/docs/pressdata/en/educ/139715.pdf" TargetMode="External"/><Relationship Id="rId92" Type="http://schemas.openxmlformats.org/officeDocument/2006/relationships/hyperlink" Target="http://ec.europa.eu/social/main.jsp?catId=1147" TargetMode="External"/><Relationship Id="rId2" Type="http://schemas.openxmlformats.org/officeDocument/2006/relationships/customXml" Target="../customXml/item2.xml"/><Relationship Id="rId29" Type="http://schemas.openxmlformats.org/officeDocument/2006/relationships/hyperlink" Target="http://ec.europa.eu/dgs/education_culture/repository/education/news/2015/documents/citizenship-education-declaration_en.pdf" TargetMode="External"/><Relationship Id="rId24" Type="http://schemas.openxmlformats.org/officeDocument/2006/relationships/hyperlink" Target="http://ec.europa.eu/europe2020/targets/eu-targets/" TargetMode="External"/><Relationship Id="rId40" Type="http://schemas.openxmlformats.org/officeDocument/2006/relationships/hyperlink" Target="http://is.jrc.ec.europa.eu/pages/EAP/ForCiel.html" TargetMode="External"/><Relationship Id="rId45" Type="http://schemas.openxmlformats.org/officeDocument/2006/relationships/hyperlink" Target="http://eur-lex.europa.eu/LexUriServ/LexUriServ.do?uri=OJ:C:2012:393:0001:0004:EN:PDF" TargetMode="External"/><Relationship Id="rId66" Type="http://schemas.openxmlformats.org/officeDocument/2006/relationships/hyperlink" Target="http://eur-lex.europa.eu/LexUriServ/LexUriServ.do?uri=OJ:C:2011:175:0008:0010:EN:PDF" TargetMode="External"/><Relationship Id="rId87" Type="http://schemas.openxmlformats.org/officeDocument/2006/relationships/hyperlink" Target="http://ec.europa.eu/education/policy/vocational-policy/doc/brugescom_en.pdf" TargetMode="External"/><Relationship Id="rId110" Type="http://schemas.openxmlformats.org/officeDocument/2006/relationships/hyperlink" Target="http://eur-lex.europa.eu/legal-content/en/TXT/?uri=CELEX%3A52016DC0382" TargetMode="External"/><Relationship Id="rId115" Type="http://schemas.openxmlformats.org/officeDocument/2006/relationships/hyperlink" Target="http://ec.europa.eu/education/policy/adult-learning/adult_en" TargetMode="External"/><Relationship Id="rId61" Type="http://schemas.openxmlformats.org/officeDocument/2006/relationships/hyperlink" Target="https://ec.europa.eu/education/content/reducing-early-school-leaving-key-messages-and-policy-support_en" TargetMode="External"/><Relationship Id="rId82" Type="http://schemas.openxmlformats.org/officeDocument/2006/relationships/hyperlink" Target="https://publications.europa.eu/en/publication-detail/-/publication/de1c9041-25a7-11e8-ac73-01aa75ed71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opportunities/international-cooperation/documents/credit-students-st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Document xmlns="cfd06d9f-862c-4359-9a69-c66ff689f26a">Guidelines and technical instructions (Annex III to GfNA)</Document>
    <Leader_x0020__x0028_staff_x0020_member_x0029_ xmlns="cfd06d9f-862c-4359-9a69-c66ff689f26a" xsi:nil="true"/>
    <Final_x0020_date_x0020_of_x0020_delivery xmlns="cfd06d9f-862c-4359-9a69-c66ff689f26a" xsi:nil="true"/>
    <Leader_x0020__x0028_unit_x0029_ xmlns="cfd06d9f-862c-4359-9a69-c66ff689f26a">EAC.B.4</Leader_x0020__x0028_unit_x0029_>
    <_x0070_gc6 xmlns="cfd06d9f-862c-4359-9a69-c66ff689f26a" xsi:nil="true"/>
    <Next_x0020_date_x0020_of_x0020_delivery xmlns="cfd06d9f-862c-4359-9a69-c66ff689f2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C165-4E27-4617-A172-E4C4E5BA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70FAC-25AC-4300-B11B-DBBB52B2839C}">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cfd06d9f-862c-4359-9a69-c66ff689f2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AC7700C0-9326-4C2C-814F-1B7B4341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template_EN.dot</Template>
  <TotalTime>1</TotalTime>
  <Pages>62</Pages>
  <Words>20566</Words>
  <Characters>139445</Characters>
  <Application>Microsoft Office Word</Application>
  <DocSecurity>0</DocSecurity>
  <Lines>1162</Lines>
  <Paragraphs>319</Paragraphs>
  <ScaleCrop>false</ScaleCrop>
  <HeadingPairs>
    <vt:vector size="2" baseType="variant">
      <vt:variant>
        <vt:lpstr>Title</vt:lpstr>
      </vt:variant>
      <vt:variant>
        <vt:i4>1</vt:i4>
      </vt:variant>
    </vt:vector>
  </HeadingPairs>
  <TitlesOfParts>
    <vt:vector size="1" baseType="lpstr">
      <vt:lpstr>III.01_E+Guide for experts on quality assessment_2019_rev</vt:lpstr>
    </vt:vector>
  </TitlesOfParts>
  <Company>European Commission</Company>
  <LinksUpToDate>false</LinksUpToDate>
  <CharactersWithSpaces>159692</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III.01_E+Guide for experts on quality assessment_2019_rev</dc:title>
  <dc:creator>B4</dc:creator>
  <cp:lastModifiedBy>NIKULINA Alona (EAC)</cp:lastModifiedBy>
  <cp:revision>2</cp:revision>
  <cp:lastPrinted>2019-03-25T10:01:00Z</cp:lastPrinted>
  <dcterms:created xsi:type="dcterms:W3CDTF">2019-03-25T13:40:00Z</dcterms:created>
  <dcterms:modified xsi:type="dcterms:W3CDTF">2019-03-25T13:40:00Z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